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4106"/>
        <w:gridCol w:w="1634"/>
        <w:gridCol w:w="3332"/>
      </w:tblGrid>
      <w:tr w:rsidR="00D40650" w:rsidTr="001E3FF1">
        <w:trPr>
          <w:trHeight w:val="2268"/>
        </w:trPr>
        <w:tc>
          <w:tcPr>
            <w:tcW w:w="4106" w:type="dxa"/>
          </w:tcPr>
          <w:p w:rsidR="00D40650" w:rsidRPr="00A10E66" w:rsidRDefault="006D5F42" w:rsidP="00DF44DF">
            <w:pPr>
              <w:pStyle w:val="TableContents"/>
              <w:rPr>
                <w:b/>
              </w:rPr>
            </w:pPr>
            <w:r>
              <w:rPr>
                <w:noProof/>
                <w:lang w:eastAsia="et-EE" w:bidi="ar-SA"/>
              </w:rPr>
              <w:drawing>
                <wp:anchor distT="0" distB="0" distL="114300" distR="114300" simplePos="0" relativeHeight="251658240" behindDoc="0" locked="0" layoutInCell="1" allowOverlap="1">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66" w:type="dxa"/>
            <w:gridSpan w:val="2"/>
          </w:tcPr>
          <w:p w:rsidR="00BC1A62" w:rsidRPr="00BC1A62" w:rsidRDefault="001E3FF1" w:rsidP="0024797F">
            <w:pPr>
              <w:pStyle w:val="AK"/>
              <w:ind w:left="0"/>
              <w:jc w:val="left"/>
            </w:pPr>
            <w:r>
              <w:rPr>
                <w:noProof/>
                <w:lang w:eastAsia="et-EE" w:bidi="ar-SA"/>
              </w:rPr>
              <w:drawing>
                <wp:inline distT="0" distB="0" distL="0" distR="0" wp14:anchorId="0E75BBA0">
                  <wp:extent cx="481330" cy="506095"/>
                  <wp:effectExtent l="0" t="0" r="0" b="8255"/>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330" cy="506095"/>
                          </a:xfrm>
                          <a:prstGeom prst="rect">
                            <a:avLst/>
                          </a:prstGeom>
                          <a:noFill/>
                        </pic:spPr>
                      </pic:pic>
                    </a:graphicData>
                  </a:graphic>
                </wp:inline>
              </w:drawing>
            </w:r>
          </w:p>
        </w:tc>
      </w:tr>
      <w:tr w:rsidR="007C0297" w:rsidRPr="001D4CFB" w:rsidTr="001E3FF1">
        <w:trPr>
          <w:trHeight w:val="1985"/>
        </w:trPr>
        <w:tc>
          <w:tcPr>
            <w:tcW w:w="5740" w:type="dxa"/>
            <w:gridSpan w:val="2"/>
          </w:tcPr>
          <w:p w:rsidR="007C0297" w:rsidRDefault="007C0297" w:rsidP="00C579CC">
            <w:pPr>
              <w:pStyle w:val="Liik"/>
            </w:pPr>
            <w:r>
              <w:t>ettekirjutus</w:t>
            </w:r>
          </w:p>
          <w:p w:rsidR="007C0297" w:rsidRPr="006B118C" w:rsidRDefault="007C0297" w:rsidP="00C579CC"/>
          <w:p w:rsidR="00E91E19" w:rsidRDefault="00E91E19" w:rsidP="00C579CC">
            <w:pPr>
              <w:rPr>
                <w:lang w:eastAsia="et-EE"/>
              </w:rPr>
            </w:pPr>
          </w:p>
          <w:p w:rsidR="007C0297" w:rsidRPr="006B118C" w:rsidRDefault="007C0297" w:rsidP="00C579CC">
            <w:r>
              <w:rPr>
                <w:lang w:eastAsia="et-EE"/>
              </w:rPr>
              <w:t>Tallinn</w:t>
            </w:r>
          </w:p>
        </w:tc>
        <w:tc>
          <w:tcPr>
            <w:tcW w:w="3332" w:type="dxa"/>
          </w:tcPr>
          <w:p w:rsidR="007C0297" w:rsidRPr="00A96A6D" w:rsidRDefault="00854789" w:rsidP="001859C7">
            <w:pPr>
              <w:pStyle w:val="Kuupev"/>
              <w:rPr>
                <w:i/>
                <w:iCs/>
              </w:rPr>
            </w:pPr>
            <w:r>
              <w:rPr>
                <w:color w:val="2D2C2D"/>
              </w:rPr>
              <w:t>03.09.2018</w:t>
            </w:r>
            <w:r>
              <w:rPr>
                <w:color w:val="2D2C2D"/>
              </w:rPr>
              <w:t xml:space="preserve"> </w:t>
            </w:r>
            <w:r w:rsidR="007C0297" w:rsidRPr="00A96A6D">
              <w:t xml:space="preserve">nr </w:t>
            </w:r>
            <w:r w:rsidRPr="00854789">
              <w:rPr>
                <w:color w:val="2D2C2D"/>
              </w:rPr>
              <w:t>7.2-6.2/1665</w:t>
            </w:r>
          </w:p>
        </w:tc>
      </w:tr>
    </w:tbl>
    <w:p w:rsidR="00847313" w:rsidRDefault="00847313" w:rsidP="00590BFF">
      <w:pPr>
        <w:spacing w:after="220" w:line="240" w:lineRule="auto"/>
        <w:rPr>
          <w:spacing w:val="-5"/>
          <w:lang w:eastAsia="et-EE"/>
        </w:rPr>
      </w:pPr>
      <w:r w:rsidRPr="00847313">
        <w:rPr>
          <w:spacing w:val="-5"/>
          <w:lang w:eastAsia="et-EE"/>
        </w:rPr>
        <w:t xml:space="preserve">Päästeameti Põhja päästekeskus teostas </w:t>
      </w:r>
      <w:r w:rsidR="002411E6" w:rsidRPr="002411E6">
        <w:rPr>
          <w:spacing w:val="-5"/>
          <w:lang w:eastAsia="et-EE"/>
        </w:rPr>
        <w:t xml:space="preserve">19.07.2018 </w:t>
      </w:r>
      <w:r w:rsidRPr="00847313">
        <w:rPr>
          <w:spacing w:val="-5"/>
          <w:lang w:eastAsia="et-EE"/>
        </w:rPr>
        <w:t xml:space="preserve">paikvaatluse </w:t>
      </w:r>
      <w:r w:rsidR="002411E6" w:rsidRPr="002411E6">
        <w:rPr>
          <w:spacing w:val="-5"/>
          <w:lang w:eastAsia="et-EE"/>
        </w:rPr>
        <w:t>Talli</w:t>
      </w:r>
      <w:r w:rsidR="002411E6">
        <w:rPr>
          <w:spacing w:val="-5"/>
          <w:lang w:eastAsia="et-EE"/>
        </w:rPr>
        <w:t xml:space="preserve">nn, Astangu tn 52 korteriühistu </w:t>
      </w:r>
      <w:r w:rsidR="006D4BE6">
        <w:rPr>
          <w:spacing w:val="-5"/>
          <w:lang w:eastAsia="et-EE"/>
        </w:rPr>
        <w:t>h</w:t>
      </w:r>
      <w:r w:rsidR="00881532" w:rsidRPr="00881532">
        <w:rPr>
          <w:spacing w:val="-5"/>
          <w:lang w:eastAsia="et-EE"/>
        </w:rPr>
        <w:t xml:space="preserve">oones, aadressil </w:t>
      </w:r>
      <w:r w:rsidR="002411E6" w:rsidRPr="002411E6">
        <w:rPr>
          <w:spacing w:val="-5"/>
          <w:lang w:eastAsia="et-EE"/>
        </w:rPr>
        <w:t>Astangu tn 52 , Tallinn</w:t>
      </w:r>
      <w:r w:rsidR="00881532" w:rsidRPr="00881532">
        <w:rPr>
          <w:spacing w:val="-5"/>
          <w:lang w:eastAsia="et-EE"/>
        </w:rPr>
        <w:t xml:space="preserve">, Harju maakond  </w:t>
      </w:r>
      <w:r w:rsidRPr="00847313">
        <w:rPr>
          <w:spacing w:val="-5"/>
          <w:lang w:eastAsia="et-EE"/>
        </w:rPr>
        <w:t xml:space="preserve">, mille käigus tuvastati tuleohutusnõuete rikkumised, mis on kirjeldatud paikvaatluse protokollis nr </w:t>
      </w:r>
      <w:r w:rsidR="002411E6">
        <w:rPr>
          <w:spacing w:val="-5"/>
          <w:lang w:eastAsia="et-EE"/>
        </w:rPr>
        <w:t>7.2-5.2/1991</w:t>
      </w:r>
      <w:r w:rsidR="00881532" w:rsidRPr="00881532">
        <w:rPr>
          <w:spacing w:val="-5"/>
          <w:lang w:eastAsia="et-EE"/>
        </w:rPr>
        <w:t>-1</w:t>
      </w:r>
      <w:r w:rsidRPr="00847313">
        <w:rPr>
          <w:spacing w:val="-5"/>
          <w:lang w:eastAsia="et-EE"/>
        </w:rPr>
        <w:t xml:space="preserve">.  </w:t>
      </w:r>
    </w:p>
    <w:p w:rsidR="00330126" w:rsidRDefault="006D4BE6" w:rsidP="00590BFF">
      <w:pPr>
        <w:spacing w:after="220" w:line="240" w:lineRule="auto"/>
        <w:rPr>
          <w:spacing w:val="-5"/>
          <w:lang w:eastAsia="et-EE"/>
        </w:rPr>
      </w:pPr>
      <w:r w:rsidRPr="006D4BE6">
        <w:rPr>
          <w:spacing w:val="-5"/>
          <w:lang w:eastAsia="et-EE"/>
        </w:rPr>
        <w:t xml:space="preserve">27.07.2018 edastas Päästeameti Põhja päästekeskus Tallinn, Astangu tn 52 korteriühistule </w:t>
      </w:r>
      <w:r w:rsidR="00330126" w:rsidRPr="00330126">
        <w:rPr>
          <w:spacing w:val="-5"/>
          <w:lang w:eastAsia="et-EE"/>
        </w:rPr>
        <w:t xml:space="preserve">teatise kavandatavast haldusaktist nr </w:t>
      </w:r>
      <w:r w:rsidRPr="006D4BE6">
        <w:rPr>
          <w:color w:val="2D2C2D"/>
        </w:rPr>
        <w:t>7.2-2.1/14039-1</w:t>
      </w:r>
      <w:r w:rsidR="00330126" w:rsidRPr="00330126">
        <w:rPr>
          <w:spacing w:val="-5"/>
          <w:lang w:eastAsia="et-EE"/>
        </w:rPr>
        <w:t>, millele küsitud arvamusi, selgitusi ja vastuväiteid kavandatavate ettekirjutuste.</w:t>
      </w:r>
    </w:p>
    <w:p w:rsidR="00990E5D" w:rsidRPr="00432155" w:rsidRDefault="00990E5D" w:rsidP="00590BFF">
      <w:pPr>
        <w:spacing w:after="220" w:line="240" w:lineRule="auto"/>
        <w:rPr>
          <w:spacing w:val="-5"/>
          <w:lang w:eastAsia="et-EE"/>
        </w:rPr>
      </w:pPr>
      <w:r w:rsidRPr="00990E5D">
        <w:rPr>
          <w:iCs/>
          <w:lang w:eastAsia="ar-SA" w:bidi="ar-SA"/>
        </w:rPr>
        <w:t xml:space="preserve">Juri Marinets, Päästeameti Põhja päästekeskuse ohutusjärelevalve büroo </w:t>
      </w:r>
      <w:r>
        <w:rPr>
          <w:iCs/>
          <w:lang w:eastAsia="ar-SA" w:bidi="ar-SA"/>
        </w:rPr>
        <w:t>j</w:t>
      </w:r>
      <w:r w:rsidRPr="00990E5D">
        <w:rPr>
          <w:iCs/>
          <w:lang w:eastAsia="ar-SA" w:bidi="ar-SA"/>
        </w:rPr>
        <w:t xml:space="preserve">uhtivinspektor, </w:t>
      </w:r>
      <w:r w:rsidRPr="00990E5D">
        <w:rPr>
          <w:lang w:eastAsia="ar-SA" w:bidi="ar-SA"/>
        </w:rPr>
        <w:t xml:space="preserve">võtnud aluseks korrakaitseseaduse § 28 lg 1 ja lg 2 ning hinnanud haldusmenetluse käigus kogutud tõendeid ja välja selgitatud täiendavaid asjaolusid </w:t>
      </w:r>
    </w:p>
    <w:p w:rsidR="00721D38" w:rsidRPr="00721D38" w:rsidRDefault="00721D38" w:rsidP="00721D38">
      <w:pPr>
        <w:spacing w:line="240" w:lineRule="auto"/>
        <w:rPr>
          <w:lang w:eastAsia="ar-SA" w:bidi="ar-SA"/>
        </w:rPr>
      </w:pPr>
    </w:p>
    <w:p w:rsidR="00721D38" w:rsidRPr="00721D38" w:rsidRDefault="00721D38" w:rsidP="00721D38">
      <w:pPr>
        <w:spacing w:line="240" w:lineRule="auto"/>
        <w:rPr>
          <w:b/>
          <w:lang w:eastAsia="ar-SA" w:bidi="ar-SA"/>
        </w:rPr>
      </w:pPr>
      <w:r w:rsidRPr="00721D38">
        <w:rPr>
          <w:b/>
          <w:lang w:eastAsia="ar-SA" w:bidi="ar-SA"/>
        </w:rPr>
        <w:t>otsustas:</w:t>
      </w:r>
    </w:p>
    <w:p w:rsidR="00721D38" w:rsidRPr="00721D38" w:rsidRDefault="00721D38" w:rsidP="00721D38">
      <w:pPr>
        <w:spacing w:line="240" w:lineRule="auto"/>
        <w:rPr>
          <w:lang w:eastAsia="ar-SA" w:bidi="ar-SA"/>
        </w:rPr>
      </w:pPr>
    </w:p>
    <w:p w:rsidR="009B2BAA" w:rsidRPr="004610FD" w:rsidRDefault="00D14FE5" w:rsidP="007F0F18">
      <w:pPr>
        <w:spacing w:line="240" w:lineRule="auto"/>
        <w:rPr>
          <w:lang w:eastAsia="ar-SA" w:bidi="ar-SA"/>
        </w:rPr>
      </w:pPr>
      <w:r w:rsidRPr="004610FD">
        <w:t>anda käesoleva haldusakti adressaadile –</w:t>
      </w:r>
      <w:r w:rsidR="007F0F18" w:rsidRPr="004610FD">
        <w:t xml:space="preserve"> </w:t>
      </w:r>
      <w:r w:rsidR="006D4BE6" w:rsidRPr="004610FD">
        <w:rPr>
          <w:bCs/>
        </w:rPr>
        <w:t>Tallinn, Astangu tn 52 korteriühistule (80017629)</w:t>
      </w:r>
      <w:r w:rsidR="007F0F18" w:rsidRPr="004610FD">
        <w:rPr>
          <w:bCs/>
        </w:rPr>
        <w:t xml:space="preserve">  </w:t>
      </w:r>
      <w:r w:rsidR="00DA569F" w:rsidRPr="004610FD">
        <w:rPr>
          <w:lang w:eastAsia="ar-SA" w:bidi="ar-SA"/>
        </w:rPr>
        <w:t>– järgmi</w:t>
      </w:r>
      <w:r w:rsidR="00C37816" w:rsidRPr="004610FD">
        <w:rPr>
          <w:lang w:eastAsia="ar-SA" w:bidi="ar-SA"/>
        </w:rPr>
        <w:t>sed</w:t>
      </w:r>
      <w:r w:rsidRPr="004610FD">
        <w:rPr>
          <w:lang w:eastAsia="ar-SA" w:bidi="ar-SA"/>
        </w:rPr>
        <w:t xml:space="preserve"> </w:t>
      </w:r>
      <w:r w:rsidR="0024532C" w:rsidRPr="004610FD">
        <w:rPr>
          <w:lang w:eastAsia="ar-SA" w:bidi="ar-SA"/>
        </w:rPr>
        <w:t xml:space="preserve"> ettekirjutus</w:t>
      </w:r>
      <w:r w:rsidR="00C37816" w:rsidRPr="004610FD">
        <w:rPr>
          <w:lang w:eastAsia="ar-SA" w:bidi="ar-SA"/>
        </w:rPr>
        <w:t xml:space="preserve">ed </w:t>
      </w:r>
      <w:r w:rsidR="00721D38" w:rsidRPr="004610FD">
        <w:rPr>
          <w:lang w:eastAsia="ar-SA" w:bidi="ar-SA"/>
        </w:rPr>
        <w:t>, mis tuleb täita määratud tähtajaks:</w:t>
      </w:r>
    </w:p>
    <w:p w:rsidR="006D4BE6" w:rsidRDefault="006D4BE6" w:rsidP="007F0F18">
      <w:pPr>
        <w:spacing w:line="240" w:lineRule="auto"/>
        <w:rPr>
          <w:lang w:eastAsia="ar-SA" w:bidi="ar-SA"/>
        </w:rPr>
      </w:pPr>
    </w:p>
    <w:p w:rsidR="006D4BE6" w:rsidRPr="00A4454B" w:rsidRDefault="006D4BE6" w:rsidP="006D4BE6">
      <w:pPr>
        <w:pStyle w:val="Default"/>
        <w:rPr>
          <w:color w:val="auto"/>
        </w:rPr>
      </w:pPr>
      <w:r>
        <w:rPr>
          <w:b/>
          <w:bCs/>
          <w:color w:val="auto"/>
        </w:rPr>
        <w:t>1</w:t>
      </w:r>
      <w:r w:rsidRPr="00A4454B">
        <w:rPr>
          <w:b/>
          <w:bCs/>
          <w:color w:val="auto"/>
        </w:rPr>
        <w:t xml:space="preserve">. Tagada hoonesse paigaldatud suitsu- ja soojuse eemaldamise seadmestiku (suitsueemaldussüsteemi) hooldustoimingud ning kajastada need vastavalt kehtivatele nõuetele. </w:t>
      </w:r>
    </w:p>
    <w:p w:rsidR="00796422" w:rsidRDefault="006D4BE6" w:rsidP="006D4BE6">
      <w:pPr>
        <w:pStyle w:val="Default"/>
        <w:rPr>
          <w:i/>
          <w:iCs/>
          <w:color w:val="auto"/>
        </w:rPr>
      </w:pPr>
      <w:r w:rsidRPr="00A4454B">
        <w:rPr>
          <w:b/>
          <w:bCs/>
          <w:color w:val="auto"/>
        </w:rPr>
        <w:t xml:space="preserve">Põhjendus: </w:t>
      </w:r>
      <w:r w:rsidRPr="00A4454B">
        <w:rPr>
          <w:i/>
          <w:iCs/>
          <w:color w:val="auto"/>
        </w:rPr>
        <w:t xml:space="preserve">haldusmenetluse käigus teostatud paikvaatlusel tuvastati, et hoonesse on paigaldatud suitsu- ja soojuse eemaldamise seadmestik (edaspidi suitsueemaldussüsteem), kuid kohapeal puudus suitsueemaldussüsteemi hooldustoiminguid kajastav dokumentatsioon ning seetõttu ei ole hooldustoimingute teostamine süsteemile tõendatud. Samuti tuvastati paikvaatluse käigus, </w:t>
      </w:r>
      <w:r w:rsidRPr="00A4454B">
        <w:rPr>
          <w:i/>
          <w:iCs/>
        </w:rPr>
        <w:t>hoonesse paigaldatud suitsu- ja soojuseemaldussüsteem ei ole töökorras, korrustel puuduvad osaliselt luugid ja elektroonilised juhtimisseadmed ei ole töökorras. Hoone tehnilisel korrusel on olemas eelnimetatud süsteemi komponendid (mootorid ja muud seadmed), kuid süsteem on lahti ühendatud. Esitamata on hooldus-ja  kontrolltoimingute teostamist tõendav dokumentatsioon</w:t>
      </w:r>
      <w:r w:rsidRPr="00A4454B">
        <w:rPr>
          <w:i/>
          <w:iCs/>
          <w:color w:val="auto"/>
        </w:rPr>
        <w:t xml:space="preserve">. Tuleohutuse seaduse (TuOS) § 30 lg 1 p 7 kohaselt loetakse suitsu ja soojuse eemaldamise seadmestikku tuleohutuspaigaldiseks, mille omaniku kohustuseks on tagada paigaldise korrashoid ning katkematu toimepidevus, korraldada paigaldise kontrolli ja hooldust ning omada selle kohta dokumentatsiooni (TuOS § 31 punktid 1-3). Tuleohutuse seaduse § 27 kohaselt tuleb paigaldise hooldamisel ja kontrollimisel juhinduda tootja kasutusjuhendist ja õigusaktidest. Siseministri 30.märtsi 2017 määruse nr 17 „Ehitisele esitatavad tuleohutusnõuded ja nõuded tuletõrje veevarustusele“ (edaspidi määrus nr 17) § 3 lg 2 p 4 kohaselt peab tulekahju puhkemisel ehitisest olema tagatud ohutu </w:t>
      </w:r>
      <w:r w:rsidRPr="00A4454B">
        <w:rPr>
          <w:i/>
          <w:iCs/>
          <w:color w:val="auto"/>
        </w:rPr>
        <w:lastRenderedPageBreak/>
        <w:t>evakuatsioon ning § 3 lg 3 kohaselt peavad olulised tuleohutusnõuded olema täidetud kogu ehitise kasutusea vältel. Ehitise vastavus olulistele tuleohutusnõuetele loetakse tõendatuks kui tulekahju puhkemise korral on arvestatud inimeste ohutusega ja vara- või keskkonnakahju minimeerimisega ning kui ehitis vastab mh asjakohasele standardile (määrus nr 17 § 3 lg 4 p 3). Suitsueemaldussüsteem on mõeldud evakuatsiooni ja päästemeeskonna ohutuse tagamiseks. Hoonesse projekteeritud ja ehitatud suitsueemaldussüsteem, mida kasutatakse vastavalt suitsuärastusele ettenähtud kasutamise otstarbele, peab käivituma reaalse tulekahju korral hõlbustamaks evakuatsiooni ja vähendamaks suitsu ja kuumuse poolt tekitatavaid kahjusid. Paigaldise korrashoiutoimingute tegemata jätmisega ei ole tagatud paigaldise katkematu toimepidevus.</w:t>
      </w:r>
    </w:p>
    <w:p w:rsidR="00796422" w:rsidRPr="00191D5D" w:rsidRDefault="006D4BE6" w:rsidP="00796422">
      <w:pPr>
        <w:spacing w:line="240" w:lineRule="auto"/>
        <w:jc w:val="left"/>
        <w:rPr>
          <w:i/>
        </w:rPr>
      </w:pPr>
      <w:r w:rsidRPr="00A4454B">
        <w:rPr>
          <w:i/>
          <w:iCs/>
        </w:rPr>
        <w:t xml:space="preserve"> </w:t>
      </w:r>
      <w:r w:rsidR="00796422" w:rsidRPr="000F5B68">
        <w:rPr>
          <w:i/>
          <w:iCs/>
        </w:rPr>
        <w:t>Standardis EVS 812-8:2018 „</w:t>
      </w:r>
      <w:r w:rsidR="00796422" w:rsidRPr="000F5B68">
        <w:rPr>
          <w:rFonts w:eastAsia="Times New Roman"/>
          <w:bCs/>
          <w:i/>
          <w:kern w:val="0"/>
          <w:lang w:eastAsia="et-EE" w:bidi="ar-SA"/>
        </w:rPr>
        <w:t>Kõrghoonete tuleohutus“</w:t>
      </w:r>
      <w:r w:rsidR="00796422" w:rsidRPr="00191D5D">
        <w:rPr>
          <w:i/>
          <w:iCs/>
        </w:rPr>
        <w:t xml:space="preserve"> on välja töötatud lahendused, mille järgi olemasolevates kõrghoonetes</w:t>
      </w:r>
      <w:r w:rsidR="00796422" w:rsidRPr="00191D5D">
        <w:rPr>
          <w:i/>
        </w:rPr>
        <w:t xml:space="preserve"> saab tagada</w:t>
      </w:r>
      <w:r w:rsidR="00796422">
        <w:rPr>
          <w:i/>
        </w:rPr>
        <w:t xml:space="preserve"> ja taastada</w:t>
      </w:r>
      <w:r w:rsidR="00796422" w:rsidRPr="00191D5D">
        <w:rPr>
          <w:i/>
        </w:rPr>
        <w:t xml:space="preserve"> tuleohutus</w:t>
      </w:r>
      <w:r w:rsidR="00796422">
        <w:rPr>
          <w:i/>
        </w:rPr>
        <w:t>e</w:t>
      </w:r>
      <w:r w:rsidR="00796422" w:rsidRPr="00191D5D">
        <w:rPr>
          <w:i/>
        </w:rPr>
        <w:t>.</w:t>
      </w:r>
    </w:p>
    <w:p w:rsidR="006D4BE6" w:rsidRPr="00A4454B" w:rsidRDefault="006D4BE6" w:rsidP="006D4BE6">
      <w:pPr>
        <w:pStyle w:val="Default"/>
        <w:rPr>
          <w:color w:val="auto"/>
        </w:rPr>
      </w:pPr>
      <w:r w:rsidRPr="00A4454B">
        <w:rPr>
          <w:b/>
          <w:bCs/>
          <w:color w:val="auto"/>
        </w:rPr>
        <w:t xml:space="preserve">Alus: </w:t>
      </w:r>
      <w:r w:rsidRPr="00A4454B">
        <w:rPr>
          <w:color w:val="auto"/>
        </w:rPr>
        <w:t xml:space="preserve">tuleohutuse seadus § 30lg 1p 7 ja § 31 punktid 1-3; siseministri 30.03.2017 määrus nr 17 „Ehitisele esitatavad tuleohutusnõuded ja nõuded tuletõrje veevarustusele“ </w:t>
      </w:r>
      <w:r>
        <w:t xml:space="preserve">§ 55 lg 2; § 41 lg 2; </w:t>
      </w:r>
      <w:r w:rsidRPr="00A4454B">
        <w:rPr>
          <w:color w:val="auto"/>
        </w:rPr>
        <w:t>§ 3 lg 2p 4, § 3 lg 3, § 3 lg 4 p 3</w:t>
      </w:r>
    </w:p>
    <w:p w:rsidR="006D4BE6" w:rsidRPr="00A4454B" w:rsidRDefault="006D4BE6" w:rsidP="006D4BE6">
      <w:pPr>
        <w:spacing w:line="240" w:lineRule="auto"/>
        <w:rPr>
          <w:b/>
          <w:spacing w:val="-5"/>
          <w:lang w:eastAsia="et-EE"/>
        </w:rPr>
      </w:pPr>
      <w:r w:rsidRPr="00A4454B">
        <w:rPr>
          <w:b/>
          <w:bCs/>
        </w:rPr>
        <w:t xml:space="preserve">Täitmise tähtaeg : </w:t>
      </w:r>
      <w:r w:rsidR="0081501E" w:rsidRPr="0081501E">
        <w:rPr>
          <w:b/>
          <w:bCs/>
        </w:rPr>
        <w:t>31.12.</w:t>
      </w:r>
      <w:r w:rsidR="0081501E">
        <w:rPr>
          <w:b/>
          <w:bCs/>
        </w:rPr>
        <w:t>20</w:t>
      </w:r>
      <w:r w:rsidR="0081501E" w:rsidRPr="0081501E">
        <w:rPr>
          <w:b/>
          <w:bCs/>
        </w:rPr>
        <w:t>19</w:t>
      </w:r>
    </w:p>
    <w:p w:rsidR="006D4BE6" w:rsidRPr="00A4454B" w:rsidRDefault="00EA6EA5" w:rsidP="006D4BE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6D4BE6" w:rsidRPr="00A4454B">
        <w:t xml:space="preserve">– </w:t>
      </w:r>
      <w:r w:rsidR="00017410">
        <w:rPr>
          <w:b/>
          <w:bCs/>
        </w:rPr>
        <w:t>sunniraha 3000</w:t>
      </w:r>
      <w:r w:rsidR="00017410" w:rsidRPr="00A4454B">
        <w:rPr>
          <w:b/>
          <w:bCs/>
        </w:rPr>
        <w:t xml:space="preserve">,00 </w:t>
      </w:r>
      <w:r w:rsidR="00017410">
        <w:rPr>
          <w:b/>
          <w:bCs/>
        </w:rPr>
        <w:t>(kolm tuhat</w:t>
      </w:r>
      <w:r w:rsidR="006D4BE6" w:rsidRPr="00A4454B">
        <w:rPr>
          <w:b/>
          <w:bCs/>
        </w:rPr>
        <w:t>) eurot.</w:t>
      </w:r>
    </w:p>
    <w:p w:rsidR="006D4BE6" w:rsidRPr="00A4454B" w:rsidRDefault="006D4BE6" w:rsidP="006D4BE6">
      <w:pPr>
        <w:pStyle w:val="Default"/>
        <w:rPr>
          <w:color w:val="auto"/>
        </w:rPr>
      </w:pPr>
    </w:p>
    <w:p w:rsidR="006D4BE6" w:rsidRPr="00A4454B" w:rsidRDefault="006D4BE6" w:rsidP="006D4BE6">
      <w:pPr>
        <w:pStyle w:val="Default"/>
        <w:rPr>
          <w:color w:val="auto"/>
        </w:rPr>
      </w:pPr>
      <w:r>
        <w:rPr>
          <w:b/>
          <w:bCs/>
          <w:color w:val="auto"/>
        </w:rPr>
        <w:t>2</w:t>
      </w:r>
      <w:r w:rsidRPr="00A4454B">
        <w:rPr>
          <w:b/>
          <w:bCs/>
          <w:color w:val="auto"/>
        </w:rPr>
        <w:t xml:space="preserve">. Tagada hoonesse paigaldatud hädavalgustussüsteemi (avariivalgustus) hooldustoimingud ning kajastada need vastavalt kehtivatele nõuetele. </w:t>
      </w:r>
    </w:p>
    <w:p w:rsidR="00946ACF" w:rsidRDefault="006D4BE6" w:rsidP="006D4BE6">
      <w:pPr>
        <w:pStyle w:val="Default"/>
        <w:rPr>
          <w:i/>
          <w:iCs/>
          <w:color w:val="auto"/>
        </w:rPr>
      </w:pPr>
      <w:r w:rsidRPr="00A4454B">
        <w:rPr>
          <w:b/>
          <w:bCs/>
          <w:color w:val="auto"/>
        </w:rPr>
        <w:t xml:space="preserve">Põhjendus: </w:t>
      </w:r>
      <w:r w:rsidRPr="00A4454B">
        <w:rPr>
          <w:i/>
          <w:iCs/>
          <w:color w:val="auto"/>
        </w:rPr>
        <w:t>haldusmenetluse käigus teostatud paikvaatlusel tuvastati, et hoonesse on paigaldatud hädavalgustussüsteem, kuid kohapeal puudus süsteemi hooldustoiminguid kajastav dokumentatsioon ning seetõttu ei ole hooldustoimingute teostamine süsteemile tõendatud. Tuleohutuse seaduse (TuOS)§ 30 lg 1 p 5 kohaselt loetakse turvavalgustust (sh hädavalgustussüsteem) tuleohutuspaigaldiseks, mille omaniku kohustuseks on tagada paigaldise korrashoid ning katkematu toimepidevus, korraldada paigaldise kontrolli ja hooldust ning omada selle kohta dokumentatsiooni (TuOS § 31 punktid 1-3).Tuleohutuse seaduse § 27 kohaselt tuleb paigaldise hooldamisel ja kontrollimisel juhinduda tootja kasutusjuhendist ja õigusaktidest. Siseministri 30.märtsi 2017 määruse nr 17 „Ehitisele esitatavad tuleohutusnõuded ja nõuded tuletõrje veevarustusele“ §3 lg 2 p4 kohaselt peab tulekahju puhkemisel ehitisest olema tagatud ohutu evakuatsioon ning §3 lg 3 kohaselt peavad olulised tuleohutusnõuded olema täidetud kogu ehitise kasutusea vältel. Ehitise vastavus olulistele tuleohutusnõuetele loetakse tõendatuks kui tulekahju puhkemise korral on arvestatud inimeste ohutusega ja vara-või keskkonnakahju minimeerimisega ning kui ehitis vastab mh asjakohasele standardile (määrus nr 17 § 3 lg 4 p 3).</w:t>
      </w:r>
    </w:p>
    <w:p w:rsidR="006D4BE6" w:rsidRDefault="006D4BE6" w:rsidP="006D4BE6">
      <w:pPr>
        <w:pStyle w:val="Default"/>
        <w:rPr>
          <w:i/>
          <w:iCs/>
          <w:color w:val="auto"/>
        </w:rPr>
      </w:pPr>
      <w:r w:rsidRPr="00A4454B">
        <w:rPr>
          <w:i/>
          <w:iCs/>
          <w:color w:val="auto"/>
        </w:rPr>
        <w:t>Hädavalgustussüsteemi paigaldamise eesmärgiks on normaalvalgustuse toitepinge katkemise korral tagada koheselt, automaatselt ja vajalikuks ajaks valgustus määratletud alal. Nõuete täitmata jätmise korral ei ole ehitise vastavusolulistele tuleohutusnõuetele, tagatud hädavalgustuse töökindlus ning ohutu ja kiire evakuatsioon hoonest.</w:t>
      </w:r>
    </w:p>
    <w:p w:rsidR="000D79ED" w:rsidRPr="00191D5D" w:rsidRDefault="000D79ED" w:rsidP="000D79ED">
      <w:pPr>
        <w:spacing w:line="240" w:lineRule="auto"/>
        <w:jc w:val="left"/>
        <w:rPr>
          <w:i/>
        </w:rPr>
      </w:pPr>
      <w:r w:rsidRPr="000F5B68">
        <w:rPr>
          <w:i/>
          <w:iCs/>
        </w:rPr>
        <w:t>Standardis EVS 812-8:2018 „</w:t>
      </w:r>
      <w:r w:rsidRPr="000F5B68">
        <w:rPr>
          <w:rFonts w:eastAsia="Times New Roman"/>
          <w:bCs/>
          <w:i/>
          <w:kern w:val="0"/>
          <w:lang w:eastAsia="et-EE" w:bidi="ar-SA"/>
        </w:rPr>
        <w:t>Kõrghoonete tuleohutus“</w:t>
      </w:r>
      <w:r w:rsidRPr="00191D5D">
        <w:rPr>
          <w:i/>
          <w:iCs/>
        </w:rPr>
        <w:t xml:space="preserve"> on välja töötatud lahendused, mille järgi olemasolevates kõrghoonetes</w:t>
      </w:r>
      <w:r w:rsidRPr="00191D5D">
        <w:rPr>
          <w:i/>
        </w:rPr>
        <w:t xml:space="preserve"> saab tagada</w:t>
      </w:r>
      <w:r>
        <w:rPr>
          <w:i/>
        </w:rPr>
        <w:t xml:space="preserve"> ja taastada</w:t>
      </w:r>
      <w:r w:rsidRPr="00191D5D">
        <w:rPr>
          <w:i/>
        </w:rPr>
        <w:t xml:space="preserve"> tuleohutus</w:t>
      </w:r>
      <w:r>
        <w:rPr>
          <w:i/>
        </w:rPr>
        <w:t>e</w:t>
      </w:r>
      <w:r w:rsidRPr="00191D5D">
        <w:rPr>
          <w:i/>
        </w:rPr>
        <w:t>.</w:t>
      </w:r>
    </w:p>
    <w:p w:rsidR="006D4BE6" w:rsidRPr="00A4454B" w:rsidRDefault="006D4BE6" w:rsidP="006D4BE6">
      <w:pPr>
        <w:spacing w:line="240" w:lineRule="auto"/>
        <w:jc w:val="left"/>
        <w:rPr>
          <w:b/>
          <w:lang w:eastAsia="ar-SA" w:bidi="ar-SA"/>
        </w:rPr>
      </w:pPr>
      <w:r w:rsidRPr="00A4454B">
        <w:rPr>
          <w:b/>
          <w:bCs/>
        </w:rPr>
        <w:t xml:space="preserve">Alus: </w:t>
      </w:r>
      <w:r w:rsidRPr="00A4454B">
        <w:t xml:space="preserve">tuleohutuse seadus§ 27,§ 30 lg 1p 5ja § 31 punktid 1-3; siseministri 30.03.2017 määrus nr 17 „Ehitisele esitatavad tuleohutusnõuded ja nõuded tuletõrje veevarustusele“ </w:t>
      </w:r>
      <w:r>
        <w:t xml:space="preserve">§ 55 lg 2; § 41 lg 2; </w:t>
      </w:r>
      <w:r w:rsidRPr="00A4454B">
        <w:t>§ 3 lg 2p 4, §3 lg 3, § 3 lg 4 p 3</w:t>
      </w:r>
    </w:p>
    <w:p w:rsidR="006D4BE6" w:rsidRPr="00A4454B" w:rsidRDefault="006D4BE6" w:rsidP="006D4BE6">
      <w:pPr>
        <w:spacing w:line="240" w:lineRule="auto"/>
        <w:rPr>
          <w:b/>
          <w:spacing w:val="-5"/>
          <w:lang w:eastAsia="et-EE"/>
        </w:rPr>
      </w:pPr>
      <w:r w:rsidRPr="00A4454B">
        <w:rPr>
          <w:b/>
          <w:bCs/>
        </w:rPr>
        <w:t xml:space="preserve">Täitmise tähtaeg : </w:t>
      </w:r>
      <w:r w:rsidR="0081501E" w:rsidRPr="0081501E">
        <w:rPr>
          <w:b/>
        </w:rPr>
        <w:t>31.12.2020</w:t>
      </w:r>
    </w:p>
    <w:p w:rsidR="006D4BE6" w:rsidRPr="00A4454B" w:rsidRDefault="00EA6EA5" w:rsidP="006D4BE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6D4BE6" w:rsidRPr="00A4454B">
        <w:t xml:space="preserve">– </w:t>
      </w:r>
      <w:r w:rsidR="00017410">
        <w:rPr>
          <w:b/>
          <w:bCs/>
        </w:rPr>
        <w:t>sunniraha 30</w:t>
      </w:r>
      <w:r w:rsidR="006D4BE6" w:rsidRPr="00A4454B">
        <w:rPr>
          <w:b/>
          <w:bCs/>
        </w:rPr>
        <w:t>00</w:t>
      </w:r>
      <w:r w:rsidR="00017410">
        <w:rPr>
          <w:b/>
          <w:bCs/>
        </w:rPr>
        <w:t xml:space="preserve">,00 </w:t>
      </w:r>
      <w:r w:rsidR="006D4BE6" w:rsidRPr="00A4454B">
        <w:rPr>
          <w:b/>
          <w:bCs/>
        </w:rPr>
        <w:t>(kolm tuhat) eurot.</w:t>
      </w:r>
    </w:p>
    <w:p w:rsidR="006D4BE6" w:rsidRPr="00A4454B" w:rsidRDefault="006D4BE6" w:rsidP="006D4BE6">
      <w:pPr>
        <w:spacing w:line="240" w:lineRule="auto"/>
        <w:jc w:val="left"/>
        <w:rPr>
          <w:b/>
          <w:lang w:eastAsia="ar-SA" w:bidi="ar-SA"/>
        </w:rPr>
      </w:pPr>
    </w:p>
    <w:p w:rsidR="006D4BE6" w:rsidRPr="00A4454B" w:rsidRDefault="006D4BE6" w:rsidP="006D4BE6">
      <w:pPr>
        <w:pStyle w:val="Default"/>
        <w:rPr>
          <w:color w:val="auto"/>
        </w:rPr>
      </w:pPr>
      <w:r>
        <w:rPr>
          <w:b/>
          <w:bCs/>
          <w:color w:val="auto"/>
        </w:rPr>
        <w:lastRenderedPageBreak/>
        <w:t>3</w:t>
      </w:r>
      <w:r w:rsidRPr="00A4454B">
        <w:rPr>
          <w:b/>
          <w:bCs/>
          <w:color w:val="auto"/>
        </w:rPr>
        <w:t>. Taastada tuletõrje voolikusüsteemi töökord ning tagada nõuetekohasus (kontroll ja hooldus vastavalt kehtivale õiguslikule regulatsioonile).</w:t>
      </w:r>
    </w:p>
    <w:p w:rsidR="006D4BE6" w:rsidRPr="00A4454B" w:rsidRDefault="006D4BE6" w:rsidP="006D4BE6">
      <w:pPr>
        <w:pStyle w:val="Default"/>
        <w:rPr>
          <w:i/>
          <w:iCs/>
          <w:color w:val="auto"/>
        </w:rPr>
      </w:pPr>
      <w:r w:rsidRPr="00A4454B">
        <w:rPr>
          <w:b/>
          <w:bCs/>
          <w:color w:val="auto"/>
        </w:rPr>
        <w:t xml:space="preserve">Põhjendus: </w:t>
      </w:r>
      <w:r w:rsidRPr="00A4454B">
        <w:rPr>
          <w:i/>
          <w:iCs/>
          <w:color w:val="auto"/>
        </w:rPr>
        <w:t xml:space="preserve">haldusmenetluse käigus teostatud paikvaatlusel tuvastati, et hoonesse on paigaldatud </w:t>
      </w:r>
      <w:r>
        <w:rPr>
          <w:i/>
          <w:iCs/>
          <w:color w:val="auto"/>
        </w:rPr>
        <w:t xml:space="preserve">tuletõrje </w:t>
      </w:r>
      <w:r w:rsidRPr="00A4454B">
        <w:rPr>
          <w:i/>
          <w:iCs/>
          <w:color w:val="auto"/>
        </w:rPr>
        <w:t>voolikusüsteem</w:t>
      </w:r>
      <w:r w:rsidRPr="00EC7DD2">
        <w:rPr>
          <w:i/>
          <w:iCs/>
          <w:color w:val="auto"/>
        </w:rPr>
        <w:t>.</w:t>
      </w:r>
      <w:r w:rsidRPr="00EC7DD2">
        <w:rPr>
          <w:i/>
        </w:rPr>
        <w:t xml:space="preserve"> Hoones puudub tuletõrje vooliku- ja suitsutõrjesüsteemi indikatsiooni- ja juhtimistabloo.</w:t>
      </w:r>
      <w:r w:rsidRPr="00EC7DD2">
        <w:rPr>
          <w:i/>
          <w:iCs/>
          <w:color w:val="auto"/>
        </w:rPr>
        <w:t xml:space="preserve"> Pa</w:t>
      </w:r>
      <w:r w:rsidRPr="00A4454B">
        <w:rPr>
          <w:i/>
          <w:iCs/>
          <w:color w:val="auto"/>
        </w:rPr>
        <w:t>ikvaatluse käigus ei esitatud tuletõrje</w:t>
      </w:r>
      <w:r>
        <w:rPr>
          <w:i/>
          <w:iCs/>
          <w:color w:val="auto"/>
        </w:rPr>
        <w:t xml:space="preserve"> </w:t>
      </w:r>
      <w:r w:rsidRPr="00A4454B">
        <w:rPr>
          <w:i/>
          <w:iCs/>
          <w:color w:val="auto"/>
        </w:rPr>
        <w:t xml:space="preserve">voolikusüsteemi ümberehitamise kohta dokumentatsiooni, mille alusel oleks võimalik tuvastada süsteemi nõuetele vastavus. Tuleohutuse seaduse § 3 lg 1 p 1 kohaselt on isik kohustatud järgima tuleohutusnõudeid ning § 3 lg 1 p 4 kohaselt tagama ehitises nõutavate päästevahendite ja tuleohutuspaigaldiste olemasolu ja korrashoiu. Tuleohutuse seaduse § 30 lg 1 p 8 kohaselt on tuletõrje voolikusüsteem tuleohutuspaigaldis. Tuleohutuse seaduse § 31 kohaselt peab tuleohutuspaigaldise omanik tagama tuleohutuspaigaldise korrashoiu ja katkematu toimepidevuse, korraldama ettenähtud juhtudel tuleohutuspaigaldise vaatlust, kontrolli ja hooldust ja peab omama dokumentatsiooni tuleohutuspaigaldise ja selle kontrolli ning hoolduse kohta. Voolikusüsteemi korrashoid tagatakse süsteemi regulaarse vaatluse, kontrolli ja hooldusega ning tulemused fikseeritakse kirjalikku taas esitamist võimaldavas vormis. Siseministri 30. augusti 2010 määruse nr 39 „Nõuded tulekustutitele ja voolikusüsteemidele, nende valikule, paigaldamisele, tähistamisele ja korrashoiule“ § 16 lg 1 kohaselt vaatab omanik üks kord kvartalis üle voolikusüsteemi seisukorra, § 17 lg 1 järgi juhindutakse voolikusüsteemi kontrollimisel ja hooldamisel standardiseeria EVS-EN 671 nõuetest ning voolikusüsteemi juurde kuuluvate osade tootjapoolsetest juhistest. Tuletõrje voolikusüsteemi nõuetekohasuse tagamata jätmisega eiratakse seadusest tulenevaid nõudeid ning tulekahju puhkemise korral võib tekkida reaalne oht isikute elule ja varale. </w:t>
      </w:r>
    </w:p>
    <w:p w:rsidR="006D4BE6" w:rsidRDefault="006D4BE6" w:rsidP="006D4BE6">
      <w:pPr>
        <w:pStyle w:val="Default"/>
        <w:rPr>
          <w:i/>
          <w:iCs/>
        </w:rPr>
      </w:pPr>
      <w:r w:rsidRPr="00A4454B">
        <w:rPr>
          <w:i/>
          <w:iCs/>
        </w:rPr>
        <w:t>Tuletõrje voolikusüsteemi paigutus peab võimaldama seda kasutada esmase tulekustutusvahendina hoone kasutaja poolt , samuti rahuldama päästetööde teostamise nõudeid.</w:t>
      </w:r>
    </w:p>
    <w:p w:rsidR="000D79ED" w:rsidRPr="00A4454B" w:rsidRDefault="000D79ED" w:rsidP="006D4BE6">
      <w:pPr>
        <w:pStyle w:val="Default"/>
        <w:rPr>
          <w:i/>
          <w:color w:val="auto"/>
        </w:rPr>
      </w:pPr>
      <w:r w:rsidRPr="000D79ED">
        <w:rPr>
          <w:i/>
          <w:color w:val="auto"/>
        </w:rPr>
        <w:t>Standardis EVS 812-8:2018 „Kõrghoonete tuleohutus“ on välja töötatud lahendused, mille järgi olemasolevates kõrghoonetes saab tagada ja taastada tuleohutuse.</w:t>
      </w:r>
    </w:p>
    <w:p w:rsidR="006D4BE6" w:rsidRPr="00A4454B" w:rsidRDefault="006D4BE6" w:rsidP="006D4BE6">
      <w:pPr>
        <w:spacing w:line="240" w:lineRule="auto"/>
        <w:jc w:val="left"/>
      </w:pPr>
      <w:r w:rsidRPr="00A4454B">
        <w:rPr>
          <w:b/>
          <w:bCs/>
        </w:rPr>
        <w:t xml:space="preserve">Alus: </w:t>
      </w:r>
      <w:r w:rsidRPr="00A4454B">
        <w:t>tuleohutuse seaduse § 3 lg 1 p 1 ja p 4; § 30 lg 1 p 8; § 31, siseministri 30.08.2010 määrus nr 39 „Nõuded tulekustutitele ja voolikusüsteemidele, nende valikule, paigaldamisele, tähistamisele ja korrashoiule“ § 16 lg 1; § 17 lg 1</w:t>
      </w:r>
    </w:p>
    <w:p w:rsidR="006D4BE6" w:rsidRPr="00A4454B" w:rsidRDefault="006D4BE6" w:rsidP="006D4BE6">
      <w:pPr>
        <w:spacing w:line="240" w:lineRule="auto"/>
        <w:rPr>
          <w:b/>
          <w:spacing w:val="-5"/>
          <w:lang w:eastAsia="et-EE"/>
        </w:rPr>
      </w:pPr>
      <w:r w:rsidRPr="00A4454B">
        <w:rPr>
          <w:b/>
          <w:bCs/>
        </w:rPr>
        <w:t xml:space="preserve">Täitmise tähtaeg : </w:t>
      </w:r>
      <w:r w:rsidR="00BC640F" w:rsidRPr="0081501E">
        <w:rPr>
          <w:b/>
        </w:rPr>
        <w:t>31.12.2020</w:t>
      </w:r>
    </w:p>
    <w:p w:rsidR="006D4BE6" w:rsidRPr="00A4454B" w:rsidRDefault="00EA6EA5" w:rsidP="006D4BE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6D4BE6" w:rsidRPr="00A4454B">
        <w:t xml:space="preserve">– </w:t>
      </w:r>
      <w:r w:rsidR="00017410">
        <w:rPr>
          <w:b/>
          <w:bCs/>
        </w:rPr>
        <w:t>sunniraha 30</w:t>
      </w:r>
      <w:r w:rsidR="006D4BE6" w:rsidRPr="00A4454B">
        <w:rPr>
          <w:b/>
          <w:bCs/>
        </w:rPr>
        <w:t>00</w:t>
      </w:r>
      <w:r w:rsidR="00017410" w:rsidRPr="00A4454B">
        <w:rPr>
          <w:b/>
          <w:bCs/>
        </w:rPr>
        <w:t xml:space="preserve">,00 </w:t>
      </w:r>
      <w:r w:rsidR="006D4BE6" w:rsidRPr="00A4454B">
        <w:rPr>
          <w:b/>
          <w:bCs/>
        </w:rPr>
        <w:t>(kolm tuhat) eurot.</w:t>
      </w:r>
    </w:p>
    <w:p w:rsidR="006D4BE6" w:rsidRPr="00A4454B" w:rsidRDefault="006D4BE6" w:rsidP="006D4BE6">
      <w:pPr>
        <w:pStyle w:val="Default"/>
        <w:rPr>
          <w:color w:val="auto"/>
        </w:rPr>
      </w:pPr>
    </w:p>
    <w:p w:rsidR="006D4BE6" w:rsidRPr="00A4454B" w:rsidRDefault="006D4BE6" w:rsidP="006D4BE6">
      <w:pPr>
        <w:pStyle w:val="Default"/>
        <w:rPr>
          <w:color w:val="auto"/>
        </w:rPr>
      </w:pPr>
      <w:r>
        <w:rPr>
          <w:b/>
          <w:bCs/>
          <w:color w:val="auto"/>
        </w:rPr>
        <w:t>4</w:t>
      </w:r>
      <w:r w:rsidRPr="00A4454B">
        <w:rPr>
          <w:b/>
          <w:bCs/>
          <w:color w:val="auto"/>
        </w:rPr>
        <w:t>. Varustada hoone korrustel asuvad ja tähistamata evakuatsioonipääsu uksed nõuetekohase evakuatsioonimärgistusega.</w:t>
      </w:r>
    </w:p>
    <w:p w:rsidR="000D79ED" w:rsidRDefault="006D4BE6" w:rsidP="006D4BE6">
      <w:pPr>
        <w:pStyle w:val="Default"/>
        <w:rPr>
          <w:i/>
          <w:iCs/>
          <w:color w:val="auto"/>
        </w:rPr>
      </w:pPr>
      <w:r w:rsidRPr="00A4454B">
        <w:rPr>
          <w:b/>
          <w:bCs/>
          <w:color w:val="auto"/>
        </w:rPr>
        <w:t xml:space="preserve">Põhjendus: </w:t>
      </w:r>
      <w:r w:rsidRPr="00A4454B">
        <w:rPr>
          <w:i/>
          <w:iCs/>
          <w:color w:val="auto"/>
        </w:rPr>
        <w:t>haldusmenetluse käigus teostatud paikvaatlusel tuvastati, et hoone evakuatsioonipääsud korrustel on osaliselt tähistamata nõuetekohase evakuatsioonimärgistusega. Tuleohutuse seaduse § 3 lg 1 p 1 kohaselt on isik kohustatud järgima tuleohutusnõudeid. Tuleohutuse seaduse § 3 lg 1 punkti 6 kohaselt on isik kohustatud tagama ohutu evakuatsiooni. Tuleohutuse seaduse § 6 lg 2 kohaselt ehitises, kus on nõutud rohkem kui üks evakuatsiooni- või hädaväljapääs ning evakuatsioonitee, tuleb need tähistada vastava tuleohutusmärgiga. Siseministri 30. märtsi 2017 määruse nr 17 „Ehitisele esitatavad tuleohutusnõuded ja nõuded tuletõrje veevarustusele“ § 55 lg 2 sätestab, et enne käesoleva määruse jõustumist õiguslikul alusel ehitatud ehitis, mida kasutatakse ehitisele ettenähtud kasutamisotstarbe kohaselt, peab evakuatsioonile kehtestatud nõuete osas vastama määruse 6. peatükis sätestatud nõuetele, arvestades § 3 lõikes 4 sätestatut. Sama määruse § 45 lg 2 p 1 sätestab, et evakuatsioonitee peab olema kergesti tuvastatav, tähistatud vastava märgistusega, lihtsalt juurdepääsetav ja kasutatav. Evakuatsioonipääsu nõuetekohase tähistusega tagatakse ehitisest kiire ja ohutu evakuatsiooni võimalikkus.</w:t>
      </w:r>
    </w:p>
    <w:p w:rsidR="006D4BE6" w:rsidRPr="00A4454B" w:rsidRDefault="006D4BE6" w:rsidP="006D4BE6">
      <w:pPr>
        <w:pStyle w:val="Default"/>
        <w:rPr>
          <w:color w:val="auto"/>
        </w:rPr>
      </w:pPr>
      <w:r w:rsidRPr="00A4454B">
        <w:rPr>
          <w:i/>
          <w:iCs/>
          <w:color w:val="auto"/>
        </w:rPr>
        <w:lastRenderedPageBreak/>
        <w:t xml:space="preserve"> </w:t>
      </w:r>
      <w:r w:rsidR="000D79ED" w:rsidRPr="000D79ED">
        <w:rPr>
          <w:i/>
          <w:iCs/>
          <w:color w:val="auto"/>
        </w:rPr>
        <w:t>Standardis EVS 812-8:2018 „Kõrghoonete tuleohutus“ on välja töötatud lahendused, mille järgi olemasolevates kõrghoonetes saab tagada ja taastada tuleohutuse.</w:t>
      </w:r>
    </w:p>
    <w:p w:rsidR="006D4BE6" w:rsidRPr="00A4454B" w:rsidRDefault="006D4BE6" w:rsidP="006D4BE6">
      <w:pPr>
        <w:spacing w:line="240" w:lineRule="auto"/>
        <w:jc w:val="left"/>
      </w:pPr>
      <w:r w:rsidRPr="00A4454B">
        <w:rPr>
          <w:b/>
          <w:bCs/>
        </w:rPr>
        <w:t xml:space="preserve">Alus: </w:t>
      </w:r>
      <w:r w:rsidRPr="00A4454B">
        <w:t xml:space="preserve">tuleohutuse seadus §3 lg 1p 1, p 6, §6 lg 2; siseministri 30.03.2017 määrus nr 17 „Ehitisele esitatavad tuleohutusnõuded ja nõuded tuletõrje veevarustusele“ </w:t>
      </w:r>
      <w:r>
        <w:t>§ 55 lg 2; § 41 lg 2;</w:t>
      </w:r>
      <w:r w:rsidRPr="00A4454B">
        <w:t xml:space="preserve"> § 45 lg 2 p 1</w:t>
      </w:r>
    </w:p>
    <w:p w:rsidR="006D4BE6" w:rsidRPr="00A4454B" w:rsidRDefault="006D4BE6" w:rsidP="006D4BE6">
      <w:pPr>
        <w:spacing w:line="240" w:lineRule="auto"/>
        <w:rPr>
          <w:b/>
          <w:spacing w:val="-5"/>
          <w:lang w:eastAsia="et-EE"/>
        </w:rPr>
      </w:pPr>
      <w:r w:rsidRPr="00A4454B">
        <w:rPr>
          <w:b/>
          <w:bCs/>
        </w:rPr>
        <w:t xml:space="preserve">Täitmise tähtaeg : </w:t>
      </w:r>
      <w:r w:rsidR="00514626" w:rsidRPr="00514626">
        <w:rPr>
          <w:b/>
        </w:rPr>
        <w:t>31.12.</w:t>
      </w:r>
      <w:r w:rsidR="00514626" w:rsidRPr="00514626">
        <w:rPr>
          <w:b/>
        </w:rPr>
        <w:t>20</w:t>
      </w:r>
      <w:r w:rsidR="00514626" w:rsidRPr="00514626">
        <w:rPr>
          <w:b/>
        </w:rPr>
        <w:t>19</w:t>
      </w:r>
    </w:p>
    <w:p w:rsidR="006D4BE6" w:rsidRPr="00A4454B" w:rsidRDefault="00EA6EA5" w:rsidP="006D4BE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6D4BE6" w:rsidRPr="00A4454B">
        <w:t xml:space="preserve">– </w:t>
      </w:r>
      <w:r w:rsidR="006D4BE6" w:rsidRPr="00A4454B">
        <w:rPr>
          <w:b/>
          <w:bCs/>
        </w:rPr>
        <w:t>sunniraha 1000,00 (üks tuhat) eurot.</w:t>
      </w:r>
    </w:p>
    <w:p w:rsidR="006D4BE6" w:rsidRPr="00A4454B" w:rsidRDefault="006D4BE6" w:rsidP="006D4BE6">
      <w:pPr>
        <w:pStyle w:val="Default"/>
        <w:rPr>
          <w:b/>
          <w:bCs/>
          <w:color w:val="auto"/>
        </w:rPr>
      </w:pPr>
    </w:p>
    <w:p w:rsidR="006D4BE6" w:rsidRPr="00A4454B" w:rsidRDefault="006D4BE6" w:rsidP="006D4BE6">
      <w:pPr>
        <w:pStyle w:val="Default"/>
      </w:pPr>
      <w:r>
        <w:rPr>
          <w:b/>
          <w:bCs/>
        </w:rPr>
        <w:t>5</w:t>
      </w:r>
      <w:r w:rsidRPr="00A4454B">
        <w:rPr>
          <w:b/>
          <w:bCs/>
        </w:rPr>
        <w:t xml:space="preserve">. Tagada hoones nõuetekohaste tuletõkkesektsioonide moodustamine. </w:t>
      </w:r>
    </w:p>
    <w:p w:rsidR="006D4BE6" w:rsidRPr="00A4454B" w:rsidRDefault="006D4BE6" w:rsidP="006D4BE6">
      <w:pPr>
        <w:pStyle w:val="Default"/>
      </w:pPr>
      <w:r w:rsidRPr="00A4454B">
        <w:rPr>
          <w:b/>
          <w:bCs/>
          <w:i/>
          <w:iCs/>
        </w:rPr>
        <w:t xml:space="preserve">Põhjendus: </w:t>
      </w:r>
      <w:r w:rsidRPr="00A4454B">
        <w:rPr>
          <w:i/>
          <w:iCs/>
        </w:rPr>
        <w:t>haldusmenetluse käigus teostatud paikvaatlusel tuvastati, et hoones pole vastavalt Siseministri 30.03.2017 määrusele nr 17 „Ehitisele esitatavad tuleohutusnõuded ja nõuded tuletõrje veevarustusele“ ja Eesti standardile EVS 812-8:2011 moodustatud tuletõkkesektsioone (</w:t>
      </w:r>
      <w:r w:rsidRPr="00195CD9">
        <w:rPr>
          <w:i/>
          <w:iCs/>
        </w:rPr>
        <w:t xml:space="preserve">ustel puuduvad tähised selle kohta, et uksed vastavad tuletõkkeuste </w:t>
      </w:r>
      <w:r>
        <w:rPr>
          <w:i/>
          <w:iCs/>
        </w:rPr>
        <w:t xml:space="preserve">, </w:t>
      </w:r>
      <w:r w:rsidRPr="00A4454B">
        <w:rPr>
          <w:i/>
          <w:iCs/>
        </w:rPr>
        <w:t xml:space="preserve">puuduvad tuletõkkeuksed, läbiviigud nõuetekohaselt täitmata). Määruse § 11 lg 1 ja lg 2 järgi jaotatakse hoone tuletõkkesektsioonideks selliselt, et tulekahju ühes tuletõkkesektsioonis põhjustaks võimalikult vähe ohtu hoonele, inimestele, varale või keskkonnale ning kahju piirduks selle tuletõkkesektsiooniga, milles tulekahju alguse sai. Tuletõkkesektsioon moodustatakse seintest, põrandatest, lagedest, sealhulgas vahelagedest, katuslagedest, ripplagedest, ustest, akendest, tuletõkkeklappidest, läbiviigu tihenditest ja teistest hoone osadest. Standardis </w:t>
      </w:r>
      <w:r w:rsidR="008721AE" w:rsidRPr="008721AE">
        <w:rPr>
          <w:i/>
          <w:iCs/>
        </w:rPr>
        <w:t xml:space="preserve">EVS 812-8:2018„Kõrghoonete tuleohutus“  </w:t>
      </w:r>
      <w:r w:rsidRPr="00A4454B">
        <w:rPr>
          <w:i/>
          <w:iCs/>
        </w:rPr>
        <w:t>on välja töötatud lahendused, mille järgi olemasolevates kõrghoonetes tuletõkkesektsioonid moodustatakse. Vastavalt standardis olevale punktile 11.</w:t>
      </w:r>
      <w:r w:rsidR="008721AE">
        <w:rPr>
          <w:i/>
          <w:iCs/>
        </w:rPr>
        <w:t>2</w:t>
      </w:r>
      <w:r w:rsidRPr="00A4454B">
        <w:rPr>
          <w:i/>
          <w:iCs/>
        </w:rPr>
        <w:t xml:space="preserve"> </w:t>
      </w:r>
      <w:r>
        <w:rPr>
          <w:i/>
          <w:iCs/>
        </w:rPr>
        <w:t>varustatakse tuletõkkeustega järgmised hooneosad</w:t>
      </w:r>
      <w:r w:rsidRPr="00A4454B">
        <w:rPr>
          <w:i/>
          <w:iCs/>
        </w:rPr>
        <w:t xml:space="preserve">: </w:t>
      </w:r>
    </w:p>
    <w:p w:rsidR="006D4BE6" w:rsidRPr="00A4454B" w:rsidRDefault="006D4BE6" w:rsidP="006D4BE6">
      <w:pPr>
        <w:pStyle w:val="Default"/>
        <w:numPr>
          <w:ilvl w:val="0"/>
          <w:numId w:val="46"/>
        </w:numPr>
        <w:spacing w:after="44"/>
        <w:rPr>
          <w:i/>
        </w:rPr>
      </w:pPr>
      <w:r w:rsidRPr="00A4454B">
        <w:rPr>
          <w:i/>
          <w:iCs/>
        </w:rPr>
        <w:t xml:space="preserve">Suitsuvaba trepikoda – EI30 </w:t>
      </w:r>
    </w:p>
    <w:p w:rsidR="006D4BE6" w:rsidRPr="00A4454B" w:rsidRDefault="006D4BE6" w:rsidP="006D4BE6">
      <w:pPr>
        <w:pStyle w:val="Default"/>
        <w:numPr>
          <w:ilvl w:val="0"/>
          <w:numId w:val="46"/>
        </w:numPr>
        <w:spacing w:after="44"/>
        <w:rPr>
          <w:i/>
        </w:rPr>
      </w:pPr>
      <w:r w:rsidRPr="00A4454B">
        <w:rPr>
          <w:i/>
          <w:iCs/>
        </w:rPr>
        <w:t xml:space="preserve">Liftišahti ees olev ruum – EI30 </w:t>
      </w:r>
    </w:p>
    <w:p w:rsidR="006D4BE6" w:rsidRPr="00A4454B" w:rsidRDefault="006D4BE6" w:rsidP="006D4BE6">
      <w:pPr>
        <w:pStyle w:val="Default"/>
        <w:numPr>
          <w:ilvl w:val="0"/>
          <w:numId w:val="46"/>
        </w:numPr>
        <w:spacing w:after="44"/>
        <w:rPr>
          <w:i/>
        </w:rPr>
      </w:pPr>
      <w:r w:rsidRPr="00A4454B">
        <w:rPr>
          <w:i/>
          <w:iCs/>
        </w:rPr>
        <w:t xml:space="preserve">Tehnilised ruumid – EI30 </w:t>
      </w:r>
      <w:r>
        <w:rPr>
          <w:i/>
          <w:iCs/>
        </w:rPr>
        <w:t>(</w:t>
      </w:r>
      <w:r w:rsidRPr="00A4454B">
        <w:rPr>
          <w:i/>
          <w:color w:val="auto"/>
          <w:lang w:eastAsia="en-US"/>
        </w:rPr>
        <w:t>peakilbiruum</w:t>
      </w:r>
      <w:r>
        <w:rPr>
          <w:i/>
          <w:color w:val="auto"/>
          <w:lang w:eastAsia="en-US"/>
        </w:rPr>
        <w:t>,</w:t>
      </w:r>
      <w:r w:rsidRPr="001827F7">
        <w:rPr>
          <w:i/>
        </w:rPr>
        <w:t xml:space="preserve"> </w:t>
      </w:r>
      <w:r w:rsidRPr="00A4454B">
        <w:rPr>
          <w:i/>
        </w:rPr>
        <w:t>suitsutõrjeseadmete ruumid</w:t>
      </w:r>
      <w:r w:rsidRPr="001827F7">
        <w:rPr>
          <w:i/>
        </w:rPr>
        <w:t xml:space="preserve"> </w:t>
      </w:r>
      <w:r>
        <w:rPr>
          <w:i/>
        </w:rPr>
        <w:t>,</w:t>
      </w:r>
      <w:r w:rsidRPr="00A4454B">
        <w:rPr>
          <w:i/>
        </w:rPr>
        <w:t>automaatse tulekahjusignalisatsioonisüsteemi ruum</w:t>
      </w:r>
    </w:p>
    <w:p w:rsidR="006D4BE6" w:rsidRDefault="006D4BE6" w:rsidP="006D4BE6">
      <w:pPr>
        <w:pStyle w:val="Default"/>
        <w:numPr>
          <w:ilvl w:val="0"/>
          <w:numId w:val="46"/>
        </w:numPr>
        <w:rPr>
          <w:i/>
          <w:iCs/>
        </w:rPr>
      </w:pPr>
      <w:r w:rsidRPr="00A4454B">
        <w:rPr>
          <w:i/>
          <w:iCs/>
        </w:rPr>
        <w:t xml:space="preserve">keldrikorrusel asuvad </w:t>
      </w:r>
      <w:r>
        <w:rPr>
          <w:i/>
          <w:iCs/>
        </w:rPr>
        <w:t>hoiuruumid EI60</w:t>
      </w:r>
    </w:p>
    <w:p w:rsidR="006D4BE6" w:rsidRDefault="006D4BE6" w:rsidP="006D4BE6">
      <w:pPr>
        <w:pStyle w:val="Default"/>
        <w:rPr>
          <w:i/>
          <w:iCs/>
        </w:rPr>
      </w:pPr>
      <w:r w:rsidRPr="00A4454B">
        <w:rPr>
          <w:i/>
          <w:iCs/>
        </w:rPr>
        <w:t xml:space="preserve">Tuleohutuse seaduse § 3 lg 1 p 1 järgi on isik kohustatud järgima tuleohutusnõudeid ja § 3 lg 1 p 6 järgi on isik kohustatud tagama ohutu evakuatsiooni. </w:t>
      </w:r>
    </w:p>
    <w:p w:rsidR="006D4BE6" w:rsidRPr="00A4454B" w:rsidRDefault="006D4BE6" w:rsidP="006D4BE6">
      <w:pPr>
        <w:pStyle w:val="Default"/>
      </w:pPr>
      <w:r w:rsidRPr="00A4454B">
        <w:rPr>
          <w:b/>
          <w:bCs/>
        </w:rPr>
        <w:t xml:space="preserve">Alus: </w:t>
      </w:r>
      <w:r w:rsidRPr="00A4454B">
        <w:t xml:space="preserve">Tuleohutuse seadus § 3 lg 1 p 1; § 3 lg 1 p 6 </w:t>
      </w:r>
    </w:p>
    <w:p w:rsidR="006D4BE6" w:rsidRPr="00A4454B" w:rsidRDefault="006D4BE6" w:rsidP="006D4BE6">
      <w:pPr>
        <w:pStyle w:val="Default"/>
      </w:pPr>
      <w:r w:rsidRPr="00A4454B">
        <w:t xml:space="preserve">Siseministri 30.03.2017 määrus nr 17 „Ehitisele esitatavad tuleohutusnõuded ja nõuded tuletõrje veevarustusele“ </w:t>
      </w:r>
      <w:r>
        <w:t xml:space="preserve">§ 55 lg 2; § 41 lg 2; </w:t>
      </w:r>
      <w:r w:rsidRPr="00A4454B">
        <w:t xml:space="preserve">§ 11 lg 1; § 11 lg 2 </w:t>
      </w:r>
    </w:p>
    <w:p w:rsidR="006D4BE6" w:rsidRPr="00A4454B" w:rsidRDefault="006D4BE6" w:rsidP="006D4BE6">
      <w:pPr>
        <w:pStyle w:val="Default"/>
      </w:pPr>
      <w:r w:rsidRPr="009B186F">
        <w:rPr>
          <w:b/>
          <w:bCs/>
        </w:rPr>
        <w:t xml:space="preserve">Täitmise tähtaeg : </w:t>
      </w:r>
      <w:r w:rsidR="0041440E" w:rsidRPr="00A0130C">
        <w:rPr>
          <w:b/>
          <w:bCs/>
        </w:rPr>
        <w:t>31.12.</w:t>
      </w:r>
      <w:r w:rsidR="0041440E">
        <w:rPr>
          <w:b/>
          <w:bCs/>
        </w:rPr>
        <w:t>20</w:t>
      </w:r>
      <w:r w:rsidR="0041440E" w:rsidRPr="00A0130C">
        <w:rPr>
          <w:b/>
          <w:bCs/>
        </w:rPr>
        <w:t>23</w:t>
      </w:r>
    </w:p>
    <w:p w:rsidR="006D4BE6" w:rsidRPr="00A4454B" w:rsidRDefault="00EA6EA5" w:rsidP="006D4BE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6D4BE6" w:rsidRPr="00A4454B">
        <w:t xml:space="preserve">– </w:t>
      </w:r>
      <w:r w:rsidR="006D4BE6" w:rsidRPr="00A4454B">
        <w:rPr>
          <w:b/>
          <w:bCs/>
        </w:rPr>
        <w:t>sunniraha 3200</w:t>
      </w:r>
      <w:r w:rsidR="00017410" w:rsidRPr="00A4454B">
        <w:rPr>
          <w:b/>
          <w:bCs/>
        </w:rPr>
        <w:t xml:space="preserve">,00 </w:t>
      </w:r>
      <w:r w:rsidR="006D4BE6" w:rsidRPr="00A4454B">
        <w:rPr>
          <w:b/>
          <w:bCs/>
        </w:rPr>
        <w:t>(kolm tuhat kakssada) eurot.</w:t>
      </w:r>
    </w:p>
    <w:p w:rsidR="006D4BE6" w:rsidRDefault="006D4BE6" w:rsidP="006D4BE6">
      <w:pPr>
        <w:pStyle w:val="Default"/>
        <w:rPr>
          <w:b/>
          <w:bCs/>
          <w:color w:val="auto"/>
        </w:rPr>
      </w:pPr>
    </w:p>
    <w:p w:rsidR="006D4BE6" w:rsidRPr="00ED324A" w:rsidRDefault="006D4BE6" w:rsidP="006D4BE6">
      <w:pPr>
        <w:pStyle w:val="Default"/>
        <w:rPr>
          <w:color w:val="auto"/>
        </w:rPr>
      </w:pPr>
      <w:r w:rsidRPr="00ED324A">
        <w:rPr>
          <w:b/>
          <w:bCs/>
          <w:color w:val="auto"/>
        </w:rPr>
        <w:t>6. Tagada hoone piksekaitsesüsteemi hooldus.</w:t>
      </w:r>
    </w:p>
    <w:p w:rsidR="006D4BE6" w:rsidRDefault="006D4BE6" w:rsidP="006D4BE6">
      <w:pPr>
        <w:pStyle w:val="Default"/>
        <w:rPr>
          <w:i/>
          <w:iCs/>
          <w:color w:val="auto"/>
        </w:rPr>
      </w:pPr>
      <w:r w:rsidRPr="00ED324A">
        <w:rPr>
          <w:b/>
          <w:bCs/>
          <w:color w:val="auto"/>
        </w:rPr>
        <w:t xml:space="preserve">Põhjendus: </w:t>
      </w:r>
      <w:r w:rsidRPr="00ED324A">
        <w:rPr>
          <w:i/>
          <w:iCs/>
          <w:color w:val="auto"/>
        </w:rPr>
        <w:t xml:space="preserve">haldusmenetluse käigus teostatud paikvaatlusel selgitati menetlusosalise kauduvälja, </w:t>
      </w:r>
      <w:r>
        <w:rPr>
          <w:i/>
          <w:iCs/>
          <w:color w:val="auto"/>
        </w:rPr>
        <w:t>et hoonel on olemas piksekaitse</w:t>
      </w:r>
      <w:r w:rsidRPr="00ED324A">
        <w:rPr>
          <w:i/>
          <w:iCs/>
          <w:color w:val="auto"/>
        </w:rPr>
        <w:t>. Kohapeal ei</w:t>
      </w:r>
      <w:r>
        <w:rPr>
          <w:i/>
          <w:iCs/>
          <w:color w:val="auto"/>
        </w:rPr>
        <w:t xml:space="preserve"> </w:t>
      </w:r>
      <w:r w:rsidRPr="00ED324A">
        <w:rPr>
          <w:i/>
          <w:iCs/>
          <w:color w:val="auto"/>
        </w:rPr>
        <w:t>olnud menetlusosalisel esitada hooldusdokumentatsiooni piksekaitse kontrolli</w:t>
      </w:r>
      <w:r>
        <w:rPr>
          <w:i/>
          <w:iCs/>
          <w:color w:val="auto"/>
        </w:rPr>
        <w:t xml:space="preserve"> </w:t>
      </w:r>
      <w:r w:rsidRPr="00ED324A">
        <w:rPr>
          <w:i/>
          <w:iCs/>
          <w:color w:val="auto"/>
        </w:rPr>
        <w:t>kohta</w:t>
      </w:r>
      <w:r w:rsidRPr="00ED324A">
        <w:rPr>
          <w:color w:val="auto"/>
        </w:rPr>
        <w:t xml:space="preserve">. </w:t>
      </w:r>
      <w:r w:rsidRPr="00ED324A">
        <w:rPr>
          <w:i/>
          <w:iCs/>
          <w:color w:val="auto"/>
        </w:rPr>
        <w:t xml:space="preserve">Tuleohutuse seaduse 30 lg 1 punkti 6 kohaselt nimetatakse piksekaitset tuleohutuspaigaldiseks. Sama seaduse § 32 lg 1 sätestab, et tuleohutuspaigaldis tuleb projekteerida ja paigaldada ning seda kontrollida ja hooldada vastavalt tehnilisele normile ja tootja juhisele ning ohutusnõuetes ettenähtule selliselt, et tuleohutuspaigaldis täidaks oma otstarvet. Seaduse § 31 kohaselt peab tuleohutuspaigaldise omanik tagama tuleohutuspaigaldise korrashoiu ja katkematu toimepidevuse, korraldama ettenähtud juhtudel vaatlust, kontrolli ja hooldust ning omama dokumentatsiooni kontrolli ja hoolduse kohta. Piksekaitsesüsteemidele esitatud nõuded on täidetud, kui järgitakse </w:t>
      </w:r>
      <w:r w:rsidRPr="00ED324A">
        <w:rPr>
          <w:i/>
          <w:iCs/>
          <w:color w:val="auto"/>
        </w:rPr>
        <w:lastRenderedPageBreak/>
        <w:t>standardis EVS-EN 62305 sätestatut. Eesti Standardi EVS-EN 62305-3:2007 „Piksekaitse“ osa 3 „Ehitisele tekitatavad füüsikalised kahjustused ja oht elule“ punkti E.7 „piksekaitsesüsteemi hooldus ja kontroll“ kohaselt tuleb piksekaitsesüsteemi täielik kontroll teostada vähemalt üks kord iga kahe või nelja aasta tagant, sõltuvalt piksekaitse tasemest. Piksekaitsesüsteemi visuaalne kontroll teostatakse vastavalt kas ühe või kahe aasta tagant.</w:t>
      </w:r>
    </w:p>
    <w:p w:rsidR="000D79ED" w:rsidRPr="00191D5D" w:rsidRDefault="000D79ED" w:rsidP="000D79ED">
      <w:pPr>
        <w:spacing w:line="240" w:lineRule="auto"/>
        <w:jc w:val="left"/>
        <w:rPr>
          <w:i/>
        </w:rPr>
      </w:pPr>
      <w:r w:rsidRPr="000F5B68">
        <w:rPr>
          <w:i/>
          <w:iCs/>
        </w:rPr>
        <w:t>Standardis EVS 812-8:2018 „</w:t>
      </w:r>
      <w:r w:rsidRPr="000F5B68">
        <w:rPr>
          <w:rFonts w:eastAsia="Times New Roman"/>
          <w:bCs/>
          <w:i/>
          <w:kern w:val="0"/>
          <w:lang w:eastAsia="et-EE" w:bidi="ar-SA"/>
        </w:rPr>
        <w:t>Kõrghoonete tuleohutus“</w:t>
      </w:r>
      <w:r w:rsidRPr="00191D5D">
        <w:rPr>
          <w:i/>
          <w:iCs/>
        </w:rPr>
        <w:t xml:space="preserve"> on välja töötatud lahendused, mille järgi olemasolevates kõrghoonetes</w:t>
      </w:r>
      <w:r w:rsidRPr="00191D5D">
        <w:rPr>
          <w:i/>
        </w:rPr>
        <w:t xml:space="preserve"> saab tagada</w:t>
      </w:r>
      <w:r>
        <w:rPr>
          <w:i/>
        </w:rPr>
        <w:t xml:space="preserve"> ja taastada</w:t>
      </w:r>
      <w:r w:rsidRPr="00191D5D">
        <w:rPr>
          <w:i/>
        </w:rPr>
        <w:t xml:space="preserve"> tuleohutus</w:t>
      </w:r>
      <w:r>
        <w:rPr>
          <w:i/>
        </w:rPr>
        <w:t>e</w:t>
      </w:r>
      <w:r w:rsidRPr="00191D5D">
        <w:rPr>
          <w:i/>
        </w:rPr>
        <w:t>.</w:t>
      </w:r>
    </w:p>
    <w:p w:rsidR="006D4BE6" w:rsidRPr="00ED324A" w:rsidRDefault="006D4BE6" w:rsidP="006D4BE6">
      <w:pPr>
        <w:pStyle w:val="Default"/>
        <w:rPr>
          <w:color w:val="auto"/>
        </w:rPr>
      </w:pPr>
      <w:r w:rsidRPr="00ED324A">
        <w:rPr>
          <w:b/>
          <w:bCs/>
          <w:color w:val="auto"/>
        </w:rPr>
        <w:t xml:space="preserve">Alus: </w:t>
      </w:r>
      <w:r w:rsidRPr="00ED324A">
        <w:rPr>
          <w:color w:val="auto"/>
        </w:rPr>
        <w:t>tuleohutuse seadus§ 3 lg 1 p 4, § 31 p 2, § 32 lg 1</w:t>
      </w:r>
    </w:p>
    <w:p w:rsidR="006D4BE6" w:rsidRPr="00ED324A" w:rsidRDefault="006D4BE6" w:rsidP="006D4BE6">
      <w:pPr>
        <w:pStyle w:val="Default"/>
      </w:pPr>
      <w:r w:rsidRPr="00ED324A">
        <w:rPr>
          <w:b/>
          <w:bCs/>
        </w:rPr>
        <w:t xml:space="preserve">Täitmise tähtaeg : </w:t>
      </w:r>
      <w:r w:rsidR="0081501E" w:rsidRPr="0081501E">
        <w:rPr>
          <w:b/>
        </w:rPr>
        <w:t>31.12.20</w:t>
      </w:r>
      <w:r w:rsidR="0081501E" w:rsidRPr="0081501E">
        <w:rPr>
          <w:b/>
        </w:rPr>
        <w:t>20</w:t>
      </w:r>
    </w:p>
    <w:p w:rsidR="006D4BE6" w:rsidRPr="00ED324A" w:rsidRDefault="006D4BE6" w:rsidP="006D4BE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Pr="00ED324A">
        <w:t xml:space="preserve">– </w:t>
      </w:r>
      <w:r w:rsidR="00017410">
        <w:rPr>
          <w:b/>
          <w:bCs/>
        </w:rPr>
        <w:t>sunniraha 30</w:t>
      </w:r>
      <w:r w:rsidRPr="00ED324A">
        <w:rPr>
          <w:b/>
          <w:bCs/>
        </w:rPr>
        <w:t>00</w:t>
      </w:r>
      <w:r w:rsidR="00017410" w:rsidRPr="00A4454B">
        <w:rPr>
          <w:b/>
          <w:bCs/>
        </w:rPr>
        <w:t xml:space="preserve">,00 </w:t>
      </w:r>
      <w:r w:rsidRPr="00ED324A">
        <w:rPr>
          <w:b/>
          <w:bCs/>
        </w:rPr>
        <w:t>(kolm tuhat) eurot.</w:t>
      </w:r>
    </w:p>
    <w:p w:rsidR="006D4BE6" w:rsidRDefault="006D4BE6" w:rsidP="006D4BE6">
      <w:pPr>
        <w:widowControl/>
        <w:suppressAutoHyphens w:val="0"/>
        <w:spacing w:line="240" w:lineRule="auto"/>
        <w:rPr>
          <w:rFonts w:eastAsia="Times New Roman"/>
          <w:b/>
          <w:kern w:val="0"/>
          <w:lang w:eastAsia="en-US" w:bidi="ar-SA"/>
        </w:rPr>
      </w:pPr>
    </w:p>
    <w:p w:rsidR="006D4BE6" w:rsidRPr="005D7CD2" w:rsidRDefault="006D4BE6" w:rsidP="006D4BE6">
      <w:pPr>
        <w:widowControl/>
        <w:suppressAutoHyphens w:val="0"/>
        <w:spacing w:line="240" w:lineRule="auto"/>
        <w:rPr>
          <w:rFonts w:eastAsia="Times New Roman"/>
          <w:b/>
          <w:kern w:val="0"/>
          <w:lang w:eastAsia="en-US" w:bidi="ar-SA"/>
        </w:rPr>
      </w:pPr>
      <w:r>
        <w:rPr>
          <w:rFonts w:eastAsia="Times New Roman"/>
          <w:b/>
          <w:kern w:val="0"/>
          <w:lang w:eastAsia="en-US" w:bidi="ar-SA"/>
        </w:rPr>
        <w:t xml:space="preserve">7. </w:t>
      </w:r>
      <w:r w:rsidRPr="005D7CD2">
        <w:rPr>
          <w:rFonts w:eastAsia="Times New Roman"/>
          <w:b/>
          <w:kern w:val="0"/>
          <w:lang w:eastAsia="en-US" w:bidi="ar-SA"/>
        </w:rPr>
        <w:t xml:space="preserve">Varustada </w:t>
      </w:r>
      <w:r>
        <w:rPr>
          <w:rFonts w:eastAsia="Times New Roman"/>
          <w:b/>
          <w:kern w:val="0"/>
          <w:lang w:eastAsia="en-US" w:bidi="ar-SA"/>
        </w:rPr>
        <w:t xml:space="preserve">kogu hoone </w:t>
      </w:r>
      <w:r w:rsidRPr="005D7CD2">
        <w:rPr>
          <w:rFonts w:eastAsia="Times New Roman"/>
          <w:b/>
          <w:kern w:val="0"/>
          <w:lang w:eastAsia="en-US" w:bidi="ar-SA"/>
        </w:rPr>
        <w:t xml:space="preserve">hõlmav tulekahjusignalisatsioonisüsteemiga. </w:t>
      </w:r>
    </w:p>
    <w:p w:rsidR="006D4BE6" w:rsidRDefault="006D4BE6" w:rsidP="006D4BE6">
      <w:pPr>
        <w:spacing w:line="240" w:lineRule="auto"/>
        <w:jc w:val="left"/>
        <w:rPr>
          <w:i/>
        </w:rPr>
      </w:pPr>
      <w:r w:rsidRPr="008741D4">
        <w:rPr>
          <w:rFonts w:eastAsia="Times New Roman"/>
          <w:b/>
          <w:bCs/>
          <w:i/>
          <w:kern w:val="0"/>
          <w:lang w:eastAsia="en-US" w:bidi="ar-SA"/>
        </w:rPr>
        <w:t xml:space="preserve">Põhjendus: </w:t>
      </w:r>
      <w:r w:rsidRPr="007F0F18">
        <w:rPr>
          <w:i/>
        </w:rPr>
        <w:t xml:space="preserve">Tuleohutusülevaatuste käigus tuvastati, et </w:t>
      </w:r>
      <w:r>
        <w:rPr>
          <w:i/>
        </w:rPr>
        <w:t>kõrg</w:t>
      </w:r>
      <w:r w:rsidRPr="007F0F18">
        <w:rPr>
          <w:i/>
        </w:rPr>
        <w:t xml:space="preserve">hoones </w:t>
      </w:r>
      <w:r w:rsidRPr="00B6500D">
        <w:rPr>
          <w:i/>
        </w:rPr>
        <w:t xml:space="preserve">kehtivas ehitusprojektis ettenähtud </w:t>
      </w:r>
      <w:r w:rsidRPr="007F0F18">
        <w:rPr>
          <w:i/>
        </w:rPr>
        <w:t>tulekahjusignalisatsioonisüsteem</w:t>
      </w:r>
      <w:r>
        <w:rPr>
          <w:i/>
        </w:rPr>
        <w:t xml:space="preserve"> ei ole töökorras. </w:t>
      </w:r>
      <w:r w:rsidRPr="00991CE4">
        <w:rPr>
          <w:i/>
        </w:rPr>
        <w:t>Automaatne tulekahjusignalisatsioonisüsteem peab olema hoones, millel on rohkem kui kaheksa korrust</w:t>
      </w:r>
      <w:r>
        <w:rPr>
          <w:i/>
        </w:rPr>
        <w:t>.</w:t>
      </w:r>
    </w:p>
    <w:p w:rsidR="006D4BE6" w:rsidRDefault="006D4BE6" w:rsidP="006D4BE6">
      <w:pPr>
        <w:spacing w:line="240" w:lineRule="auto"/>
        <w:jc w:val="left"/>
        <w:rPr>
          <w:i/>
        </w:rPr>
      </w:pPr>
      <w:r>
        <w:rPr>
          <w:i/>
        </w:rPr>
        <w:t xml:space="preserve"> Olemasolev h</w:t>
      </w:r>
      <w:r w:rsidRPr="00AA5339">
        <w:rPr>
          <w:i/>
        </w:rPr>
        <w:t>oone tuleb varustada automaatse tulekahjusignalisatsioonisüsteemiga, kasutades analoogadresseeritavat</w:t>
      </w:r>
      <w:r>
        <w:rPr>
          <w:i/>
        </w:rPr>
        <w:t xml:space="preserve"> s</w:t>
      </w:r>
      <w:r w:rsidRPr="00AA5339">
        <w:rPr>
          <w:i/>
        </w:rPr>
        <w:t>üsteemi</w:t>
      </w:r>
      <w:r>
        <w:rPr>
          <w:i/>
        </w:rPr>
        <w:t xml:space="preserve">. </w:t>
      </w:r>
    </w:p>
    <w:p w:rsidR="006D4BE6" w:rsidRDefault="006D4BE6" w:rsidP="006D4BE6">
      <w:pPr>
        <w:spacing w:line="240" w:lineRule="auto"/>
        <w:jc w:val="left"/>
        <w:rPr>
          <w:rFonts w:eastAsia="Times New Roman"/>
          <w:bCs/>
          <w:i/>
          <w:kern w:val="0"/>
          <w:lang w:eastAsia="en-US" w:bidi="ar-SA"/>
        </w:rPr>
      </w:pPr>
      <w:r w:rsidRPr="008741D4">
        <w:rPr>
          <w:rFonts w:eastAsia="Times New Roman"/>
          <w:bCs/>
          <w:i/>
          <w:kern w:val="0"/>
          <w:lang w:eastAsia="en-US" w:bidi="ar-SA"/>
        </w:rPr>
        <w:t>Vabariigi Valitsuse 07.01.2013 määruse nr 1 „</w:t>
      </w:r>
      <w:r w:rsidRPr="008741D4">
        <w:rPr>
          <w:i/>
        </w:rPr>
        <w:t>Nõuded tulekahjusignalisatsioonisüsteemile ja ehitised, kus tuleb automaatse tulekahjusignalisatsioonisüsteemi tulekahjuteade juhtida Häirekeskusesse</w:t>
      </w:r>
      <w:r w:rsidRPr="008741D4">
        <w:rPr>
          <w:rFonts w:eastAsia="Times New Roman"/>
          <w:bCs/>
          <w:i/>
          <w:kern w:val="0"/>
          <w:lang w:eastAsia="en-US" w:bidi="ar-SA"/>
        </w:rPr>
        <w:t>“ § 5 p 3 kohaselt hoonele projekteeritakse üldjuhul kogu hoonet hõlmav tulekahjusignalisatsioonisüsteem</w:t>
      </w:r>
      <w:r>
        <w:rPr>
          <w:rFonts w:eastAsia="Times New Roman"/>
          <w:bCs/>
          <w:i/>
          <w:kern w:val="0"/>
          <w:lang w:eastAsia="en-US" w:bidi="ar-SA"/>
        </w:rPr>
        <w:t>.</w:t>
      </w:r>
    </w:p>
    <w:p w:rsidR="006D4BE6" w:rsidRPr="00191D5D" w:rsidRDefault="006D4BE6" w:rsidP="006D4BE6">
      <w:pPr>
        <w:spacing w:line="240" w:lineRule="auto"/>
        <w:jc w:val="left"/>
        <w:rPr>
          <w:i/>
        </w:rPr>
      </w:pPr>
      <w:r w:rsidRPr="00202039">
        <w:rPr>
          <w:i/>
          <w:iCs/>
        </w:rPr>
        <w:t xml:space="preserve"> </w:t>
      </w:r>
      <w:r w:rsidRPr="000F5B68">
        <w:rPr>
          <w:i/>
          <w:iCs/>
        </w:rPr>
        <w:t>Standardis EVS 812-8:2018 „</w:t>
      </w:r>
      <w:r w:rsidRPr="000F5B68">
        <w:rPr>
          <w:rFonts w:eastAsia="Times New Roman"/>
          <w:bCs/>
          <w:i/>
          <w:kern w:val="0"/>
          <w:lang w:eastAsia="et-EE" w:bidi="ar-SA"/>
        </w:rPr>
        <w:t>Kõrghoonete tuleohutus“</w:t>
      </w:r>
      <w:r w:rsidRPr="00191D5D">
        <w:rPr>
          <w:i/>
          <w:iCs/>
        </w:rPr>
        <w:t xml:space="preserve"> on välja töötatud lahendused, mille järgi olemasolevates kõrghoonetes</w:t>
      </w:r>
      <w:r w:rsidRPr="00191D5D">
        <w:rPr>
          <w:i/>
        </w:rPr>
        <w:t xml:space="preserve"> saab tagada</w:t>
      </w:r>
      <w:r>
        <w:rPr>
          <w:i/>
        </w:rPr>
        <w:t xml:space="preserve"> ja taastada</w:t>
      </w:r>
      <w:r w:rsidRPr="00191D5D">
        <w:rPr>
          <w:i/>
        </w:rPr>
        <w:t xml:space="preserve"> tuleohutus</w:t>
      </w:r>
      <w:r>
        <w:rPr>
          <w:i/>
        </w:rPr>
        <w:t>e</w:t>
      </w:r>
      <w:r w:rsidRPr="00191D5D">
        <w:rPr>
          <w:i/>
        </w:rPr>
        <w:t>.</w:t>
      </w:r>
    </w:p>
    <w:p w:rsidR="006D4BE6" w:rsidRPr="00D420D4" w:rsidRDefault="006D4BE6" w:rsidP="006D4BE6">
      <w:pPr>
        <w:widowControl/>
        <w:suppressAutoHyphens w:val="0"/>
        <w:spacing w:line="240" w:lineRule="auto"/>
        <w:jc w:val="left"/>
        <w:rPr>
          <w:rFonts w:eastAsia="Times New Roman"/>
          <w:bCs/>
          <w:kern w:val="0"/>
          <w:lang w:eastAsia="en-US" w:bidi="ar-SA"/>
        </w:rPr>
      </w:pPr>
      <w:r w:rsidRPr="00D420D4">
        <w:rPr>
          <w:rFonts w:eastAsia="Times New Roman"/>
          <w:b/>
          <w:bCs/>
          <w:kern w:val="0"/>
          <w:lang w:eastAsia="en-US" w:bidi="ar-SA"/>
        </w:rPr>
        <w:t xml:space="preserve">Alus: </w:t>
      </w:r>
      <w:r w:rsidRPr="00D420D4">
        <w:rPr>
          <w:rFonts w:eastAsia="Times New Roman"/>
          <w:bCs/>
          <w:kern w:val="0"/>
          <w:lang w:eastAsia="en-US" w:bidi="ar-SA"/>
        </w:rPr>
        <w:t>Vabariigi Valitsuse 07.01.2013 määruse nr 1 „Nõuded tulekahjusignalisatsiooni-süsteemile ja ehitised, kus tuleb automaatse tulekahjusignalisatsioonisüsteemi tulekahjuteade juhtida Häirekeskusesse“ § 5 p 3;</w:t>
      </w:r>
    </w:p>
    <w:p w:rsidR="006D4BE6" w:rsidRPr="00D420D4" w:rsidRDefault="006D4BE6" w:rsidP="006D4BE6">
      <w:pPr>
        <w:widowControl/>
        <w:suppressAutoHyphens w:val="0"/>
        <w:spacing w:line="240" w:lineRule="auto"/>
        <w:jc w:val="left"/>
        <w:rPr>
          <w:rFonts w:eastAsia="Times New Roman"/>
          <w:bCs/>
          <w:kern w:val="0"/>
          <w:lang w:eastAsia="en-US" w:bidi="ar-SA"/>
        </w:rPr>
      </w:pPr>
      <w:r>
        <w:rPr>
          <w:lang w:eastAsia="ar-SA" w:bidi="ar-SA"/>
        </w:rPr>
        <w:t xml:space="preserve">Siseministri </w:t>
      </w:r>
      <w:r w:rsidRPr="00D420D4">
        <w:rPr>
          <w:lang w:eastAsia="ar-SA" w:bidi="ar-SA"/>
        </w:rPr>
        <w:t>määr</w:t>
      </w:r>
      <w:r>
        <w:rPr>
          <w:lang w:eastAsia="ar-SA" w:bidi="ar-SA"/>
        </w:rPr>
        <w:t>use nr 17</w:t>
      </w:r>
      <w:r w:rsidRPr="00D420D4">
        <w:rPr>
          <w:lang w:eastAsia="ar-SA" w:bidi="ar-SA"/>
        </w:rPr>
        <w:t xml:space="preserve"> </w:t>
      </w:r>
      <w:r w:rsidRPr="00D420D4">
        <w:rPr>
          <w:rFonts w:eastAsia="Times New Roman"/>
        </w:rPr>
        <w:t>„</w:t>
      </w:r>
      <w:r w:rsidRPr="00587108">
        <w:rPr>
          <w:rFonts w:eastAsia="Times New Roman"/>
        </w:rPr>
        <w:t>Ehitisele esitatavad tuleohutusnõuded ja nõuded tuletõrje veevarustusele</w:t>
      </w:r>
      <w:r w:rsidRPr="00D420D4">
        <w:rPr>
          <w:rFonts w:eastAsia="Times New Roman"/>
        </w:rPr>
        <w:t>“</w:t>
      </w:r>
      <w:r w:rsidRPr="00D420D4">
        <w:t xml:space="preserve"> </w:t>
      </w:r>
      <w:r>
        <w:t xml:space="preserve">§ 55 lg 2; § 41 lg 2; </w:t>
      </w:r>
      <w:r w:rsidRPr="00D420D4">
        <w:t>§</w:t>
      </w:r>
      <w:r>
        <w:t>30 lg 2 p4</w:t>
      </w:r>
    </w:p>
    <w:p w:rsidR="006D4BE6" w:rsidRPr="00ED324A" w:rsidRDefault="006D4BE6" w:rsidP="006D4BE6">
      <w:pPr>
        <w:pStyle w:val="Default"/>
      </w:pPr>
      <w:r w:rsidRPr="00ED324A">
        <w:rPr>
          <w:b/>
          <w:bCs/>
        </w:rPr>
        <w:t xml:space="preserve">Täitmise tähtaeg : </w:t>
      </w:r>
      <w:r w:rsidR="0081501E" w:rsidRPr="0081501E">
        <w:rPr>
          <w:b/>
          <w:bCs/>
        </w:rPr>
        <w:t>31.12.</w:t>
      </w:r>
      <w:r w:rsidR="0081501E">
        <w:rPr>
          <w:b/>
          <w:bCs/>
        </w:rPr>
        <w:t>20</w:t>
      </w:r>
      <w:r w:rsidR="0081501E" w:rsidRPr="0081501E">
        <w:rPr>
          <w:b/>
          <w:bCs/>
        </w:rPr>
        <w:t>19</w:t>
      </w:r>
    </w:p>
    <w:p w:rsidR="006D4BE6" w:rsidRPr="00ED324A" w:rsidRDefault="006D4BE6" w:rsidP="006D4BE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Pr="00ED324A">
        <w:t xml:space="preserve">– </w:t>
      </w:r>
      <w:r w:rsidRPr="00ED324A">
        <w:rPr>
          <w:b/>
          <w:bCs/>
        </w:rPr>
        <w:t>sunniraha 3200</w:t>
      </w:r>
      <w:r w:rsidR="00017410" w:rsidRPr="00017410">
        <w:rPr>
          <w:b/>
          <w:bCs/>
        </w:rPr>
        <w:t xml:space="preserve">,00 </w:t>
      </w:r>
      <w:r w:rsidRPr="00ED324A">
        <w:rPr>
          <w:b/>
          <w:bCs/>
        </w:rPr>
        <w:t xml:space="preserve"> (kolm tuhat kakssada) eurot.</w:t>
      </w:r>
    </w:p>
    <w:p w:rsidR="006D4BE6" w:rsidRDefault="006D4BE6" w:rsidP="007F0F18">
      <w:pPr>
        <w:spacing w:line="240" w:lineRule="auto"/>
        <w:rPr>
          <w:lang w:eastAsia="ar-SA" w:bidi="ar-SA"/>
        </w:rPr>
      </w:pPr>
    </w:p>
    <w:p w:rsidR="007812DD" w:rsidRPr="007812DD" w:rsidRDefault="007812DD" w:rsidP="007812DD">
      <w:pPr>
        <w:spacing w:line="240" w:lineRule="auto"/>
      </w:pPr>
      <w:bookmarkStart w:id="0" w:name="_GoBack"/>
      <w:bookmarkEnd w:id="0"/>
      <w:r w:rsidRPr="007812DD">
        <w:t xml:space="preserve">Juhul kui haldusakti adressaat leiab, et haldusaktiga või haldusmenetluse käigus on rikutud tema õigusi või piiratud tema vabadusi, on tal õigus esitada vaie Päästeametile (Raua 2, 10124 Tallinn, </w:t>
      </w:r>
      <w:hyperlink r:id="rId10" w:history="1">
        <w:r w:rsidRPr="007812DD">
          <w:rPr>
            <w:rStyle w:val="Hperlink"/>
          </w:rPr>
          <w:t>rescue@rescue.ee</w:t>
        </w:r>
      </w:hyperlink>
      <w:r w:rsidRPr="007812DD">
        <w:t xml:space="preserve">) või kaebus Tallinna Halduskohtu Tallinna kohtumajja (Pärnu mnt 7, 15082 Tallinn, </w:t>
      </w:r>
      <w:hyperlink r:id="rId11" w:history="1">
        <w:r w:rsidRPr="007812DD">
          <w:rPr>
            <w:rStyle w:val="Hperlink"/>
          </w:rPr>
          <w:t>tlnhktallinn.menetlus@kohus.ee</w:t>
        </w:r>
      </w:hyperlink>
      <w:r w:rsidRPr="007812DD">
        <w:t>) 30 päeva jooksul arvates päevast, millal ta vaidlustatavast haldusaktist teada sai või oleks pidanud teada saama.</w:t>
      </w:r>
    </w:p>
    <w:p w:rsidR="007812DD" w:rsidRPr="007812DD" w:rsidRDefault="007812DD" w:rsidP="007812DD">
      <w:pPr>
        <w:spacing w:line="240" w:lineRule="auto"/>
      </w:pPr>
    </w:p>
    <w:p w:rsidR="007812DD" w:rsidRPr="007812DD" w:rsidRDefault="007812DD" w:rsidP="007812DD">
      <w:pPr>
        <w:spacing w:line="240" w:lineRule="auto"/>
      </w:pPr>
      <w:r w:rsidRPr="007812DD">
        <w:t xml:space="preserve">Ettekirjutuse täitmisest palume informeerida meid kirjalikult </w:t>
      </w:r>
      <w:r w:rsidRPr="007812DD">
        <w:rPr>
          <w:iCs/>
        </w:rPr>
        <w:t xml:space="preserve">postiaadressil Päästeameti Põhja päästekeskus, </w:t>
      </w:r>
      <w:r w:rsidRPr="007812DD">
        <w:t xml:space="preserve">Erika 3, 10416 Tallinn, Harjumaa või digitaalselt allkirjastatud dokumendina e-posti aadressile </w:t>
      </w:r>
      <w:hyperlink r:id="rId12" w:history="1">
        <w:r w:rsidRPr="007812DD">
          <w:rPr>
            <w:rStyle w:val="Hperlink"/>
          </w:rPr>
          <w:t>juri.marinets@rescue.ee</w:t>
        </w:r>
      </w:hyperlink>
      <w:r w:rsidRPr="007812DD">
        <w:t xml:space="preserve"> </w:t>
      </w:r>
    </w:p>
    <w:p w:rsidR="004B3ADB" w:rsidRPr="004B3ADB" w:rsidRDefault="004B3ADB" w:rsidP="004B3ADB">
      <w:pPr>
        <w:spacing w:line="240" w:lineRule="auto"/>
      </w:pPr>
    </w:p>
    <w:p w:rsidR="00A4344D" w:rsidRDefault="00A4344D" w:rsidP="009D0F3C"/>
    <w:p w:rsidR="008C0107" w:rsidRDefault="008C0107" w:rsidP="003840A0">
      <w:r w:rsidRPr="008C0107">
        <w:t>(allkirjastatud digitaalselt)</w:t>
      </w:r>
    </w:p>
    <w:p w:rsidR="00512C2B" w:rsidRDefault="00512C2B" w:rsidP="003840A0"/>
    <w:p w:rsidR="003840A0" w:rsidRDefault="003840A0" w:rsidP="003840A0">
      <w:r>
        <w:t>Juri Marinets</w:t>
      </w:r>
    </w:p>
    <w:p w:rsidR="003840A0" w:rsidRDefault="003840A0" w:rsidP="00B96A1E">
      <w:pPr>
        <w:spacing w:line="240" w:lineRule="auto"/>
      </w:pPr>
      <w:r>
        <w:t>Ohutusjärelevalve büroo juhtivinspektor</w:t>
      </w:r>
    </w:p>
    <w:p w:rsidR="003840A0" w:rsidRDefault="003840A0" w:rsidP="00B96A1E">
      <w:pPr>
        <w:spacing w:line="240" w:lineRule="auto"/>
      </w:pPr>
      <w:r>
        <w:t>Põhja päästekeskus</w:t>
      </w:r>
    </w:p>
    <w:p w:rsidR="003840A0" w:rsidRDefault="003840A0" w:rsidP="00B96A1E">
      <w:pPr>
        <w:spacing w:line="240" w:lineRule="auto"/>
      </w:pPr>
      <w:r>
        <w:t>Mob +372 526 0518</w:t>
      </w:r>
    </w:p>
    <w:p w:rsidR="00067471" w:rsidRDefault="003840A0" w:rsidP="00B96A1E">
      <w:pPr>
        <w:spacing w:line="240" w:lineRule="auto"/>
      </w:pPr>
      <w:r>
        <w:lastRenderedPageBreak/>
        <w:t xml:space="preserve">e-post </w:t>
      </w:r>
      <w:hyperlink r:id="rId13" w:history="1">
        <w:r w:rsidRPr="004C0D70">
          <w:rPr>
            <w:rStyle w:val="Hperlink"/>
          </w:rPr>
          <w:t>juri.marinets@rescue.ee</w:t>
        </w:r>
      </w:hyperlink>
    </w:p>
    <w:p w:rsidR="00067471" w:rsidRDefault="00067471" w:rsidP="008D50D6"/>
    <w:p w:rsidR="001140D5" w:rsidRDefault="008D50D6" w:rsidP="00FB5933">
      <w:r w:rsidRPr="0014529D">
        <w:t>Käesolev ettekirjutus on saadetud elektrooniliselt:</w:t>
      </w:r>
    </w:p>
    <w:p w:rsidR="008D7A58" w:rsidRDefault="00A0130C" w:rsidP="00A0130C">
      <w:pPr>
        <w:widowControl/>
        <w:suppressAutoHyphens w:val="0"/>
        <w:spacing w:after="220" w:line="220" w:lineRule="atLeast"/>
        <w:rPr>
          <w:color w:val="000080"/>
          <w:u w:val="single"/>
          <w:lang w:val="en"/>
        </w:rPr>
      </w:pPr>
      <w:r w:rsidRPr="00A0130C">
        <w:rPr>
          <w:rFonts w:eastAsiaTheme="minorEastAsia"/>
          <w:spacing w:val="-5"/>
          <w:kern w:val="0"/>
          <w:lang w:val="en" w:eastAsia="en-US" w:bidi="ar-SA"/>
        </w:rPr>
        <w:t xml:space="preserve">Tallinn, Astangu </w:t>
      </w:r>
      <w:proofErr w:type="spellStart"/>
      <w:r w:rsidRPr="00A0130C">
        <w:rPr>
          <w:rFonts w:eastAsiaTheme="minorEastAsia"/>
          <w:spacing w:val="-5"/>
          <w:kern w:val="0"/>
          <w:lang w:val="en" w:eastAsia="en-US" w:bidi="ar-SA"/>
        </w:rPr>
        <w:t>tn</w:t>
      </w:r>
      <w:proofErr w:type="spellEnd"/>
      <w:r w:rsidRPr="00A0130C">
        <w:rPr>
          <w:rFonts w:eastAsiaTheme="minorEastAsia"/>
          <w:spacing w:val="-5"/>
          <w:kern w:val="0"/>
          <w:lang w:val="en" w:eastAsia="en-US" w:bidi="ar-SA"/>
        </w:rPr>
        <w:t xml:space="preserve"> 52 </w:t>
      </w:r>
      <w:proofErr w:type="spellStart"/>
      <w:proofErr w:type="gramStart"/>
      <w:r w:rsidRPr="00A0130C">
        <w:rPr>
          <w:rFonts w:eastAsiaTheme="minorEastAsia"/>
          <w:spacing w:val="-5"/>
          <w:kern w:val="0"/>
          <w:lang w:val="en" w:eastAsia="en-US" w:bidi="ar-SA"/>
        </w:rPr>
        <w:t>korteriühistu</w:t>
      </w:r>
      <w:proofErr w:type="spellEnd"/>
      <w:r>
        <w:rPr>
          <w:rFonts w:eastAsiaTheme="minorEastAsia"/>
          <w:spacing w:val="-5"/>
          <w:kern w:val="0"/>
          <w:lang w:val="en" w:eastAsia="en-US" w:bidi="ar-SA"/>
        </w:rPr>
        <w:t xml:space="preserve"> ,</w:t>
      </w:r>
      <w:proofErr w:type="gramEnd"/>
      <w:r>
        <w:rPr>
          <w:rFonts w:eastAsiaTheme="minorEastAsia"/>
          <w:spacing w:val="-5"/>
          <w:kern w:val="0"/>
          <w:lang w:val="en" w:eastAsia="en-US" w:bidi="ar-SA"/>
        </w:rPr>
        <w:t xml:space="preserve"> </w:t>
      </w:r>
      <w:hyperlink r:id="rId14" w:history="1">
        <w:r w:rsidRPr="00A0130C">
          <w:rPr>
            <w:color w:val="000080"/>
            <w:u w:val="single"/>
            <w:lang w:val="en"/>
          </w:rPr>
          <w:t>astangu52kt@gmail.com</w:t>
        </w:r>
      </w:hyperlink>
    </w:p>
    <w:p w:rsidR="00A0130C" w:rsidRDefault="00A0130C" w:rsidP="00A0130C">
      <w:pPr>
        <w:widowControl/>
        <w:suppressAutoHyphens w:val="0"/>
        <w:spacing w:after="220" w:line="220" w:lineRule="atLeast"/>
        <w:rPr>
          <w:noProof/>
          <w:lang w:eastAsia="et-EE" w:bidi="ar-SA"/>
        </w:rPr>
      </w:pPr>
      <w:r>
        <w:t xml:space="preserve">Svetlana </w:t>
      </w:r>
      <w:r>
        <w:t>Bogdanova,</w:t>
      </w:r>
      <w:r w:rsidRPr="00876576">
        <w:t xml:space="preserve"> </w:t>
      </w:r>
      <w:hyperlink r:id="rId15" w:history="1">
        <w:r w:rsidRPr="00B1315B">
          <w:rPr>
            <w:rStyle w:val="Hperlink"/>
          </w:rPr>
          <w:t>sbogdanova62@gmail.com</w:t>
        </w:r>
      </w:hyperlink>
    </w:p>
    <w:p w:rsidR="0011712D" w:rsidRPr="0023044A" w:rsidRDefault="0023044A" w:rsidP="00512C2B">
      <w:pPr>
        <w:pStyle w:val="TableContents"/>
        <w:rPr>
          <w:color w:val="000000"/>
          <w:kern w:val="24"/>
        </w:rPr>
      </w:pPr>
      <w:r w:rsidRPr="0023044A">
        <w:rPr>
          <w:color w:val="000000"/>
          <w:kern w:val="24"/>
        </w:rPr>
        <w:t xml:space="preserve">      </w:t>
      </w:r>
    </w:p>
    <w:p w:rsidR="00D1743A" w:rsidRDefault="00B51140" w:rsidP="00FB5933">
      <w:r w:rsidRPr="00B51140">
        <w:t>Paberkandjal dokumente ei edastata.</w:t>
      </w:r>
    </w:p>
    <w:p w:rsidR="00330DF9" w:rsidRDefault="00330DF9" w:rsidP="00FB5933"/>
    <w:p w:rsidR="00330DF9" w:rsidRDefault="00330DF9" w:rsidP="00FB5933"/>
    <w:sectPr w:rsidR="00330DF9" w:rsidSect="00110BCA">
      <w:headerReference w:type="default" r:id="rId16"/>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75C" w:rsidRDefault="0094575C" w:rsidP="00DF44DF">
      <w:r>
        <w:separator/>
      </w:r>
    </w:p>
  </w:endnote>
  <w:endnote w:type="continuationSeparator" w:id="0">
    <w:p w:rsidR="0094575C" w:rsidRDefault="0094575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75C" w:rsidRDefault="0094575C" w:rsidP="00DF44DF">
      <w:r>
        <w:separator/>
      </w:r>
    </w:p>
  </w:footnote>
  <w:footnote w:type="continuationSeparator" w:id="0">
    <w:p w:rsidR="0094575C" w:rsidRDefault="0094575C"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26" w:rsidRPr="00AD2EA7" w:rsidRDefault="00BF1426" w:rsidP="00E14F51">
    <w:pPr>
      <w:pStyle w:val="Jalus"/>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8721AE">
      <w:rPr>
        <w:noProof/>
        <w:sz w:val="20"/>
        <w:szCs w:val="24"/>
      </w:rPr>
      <w:t>6</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8721AE">
      <w:rPr>
        <w:noProof/>
        <w:sz w:val="20"/>
        <w:szCs w:val="24"/>
      </w:rPr>
      <w:t>6</w:t>
    </w:r>
    <w:r>
      <w:rPr>
        <w:sz w:val="20"/>
        <w:szCs w:val="24"/>
      </w:rPr>
      <w:fldChar w:fldCharType="end"/>
    </w:r>
    <w:r w:rsidRPr="00AD2EA7">
      <w:rPr>
        <w:sz w:val="20"/>
        <w:szCs w:val="24"/>
      </w:rPr>
      <w:t>)</w:t>
    </w:r>
  </w:p>
  <w:p w:rsidR="00BF1426" w:rsidRDefault="00BF1426">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55574"/>
    <w:multiLevelType w:val="hybridMultilevel"/>
    <w:tmpl w:val="391EBB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9564E9"/>
    <w:multiLevelType w:val="hybridMultilevel"/>
    <w:tmpl w:val="26AA9214"/>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1D83BFC"/>
    <w:multiLevelType w:val="hybridMultilevel"/>
    <w:tmpl w:val="A63025AE"/>
    <w:lvl w:ilvl="0" w:tplc="FE5490E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44D772D"/>
    <w:multiLevelType w:val="hybridMultilevel"/>
    <w:tmpl w:val="DA50E5E6"/>
    <w:lvl w:ilvl="0" w:tplc="33967144">
      <w:start w:val="1"/>
      <w:numFmt w:val="decimal"/>
      <w:lvlText w:val="%1."/>
      <w:lvlJc w:val="left"/>
      <w:pPr>
        <w:ind w:left="720" w:hanging="360"/>
      </w:pPr>
      <w:rPr>
        <w:rFonts w:cs="Times New Roman" w:hint="default"/>
        <w:b/>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8EB3301"/>
    <w:multiLevelType w:val="hybridMultilevel"/>
    <w:tmpl w:val="5ABC491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B151B3A"/>
    <w:multiLevelType w:val="hybridMultilevel"/>
    <w:tmpl w:val="9738E020"/>
    <w:lvl w:ilvl="0" w:tplc="B8BCA8D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F150FEF"/>
    <w:multiLevelType w:val="hybridMultilevel"/>
    <w:tmpl w:val="DF1485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02B3D00"/>
    <w:multiLevelType w:val="hybridMultilevel"/>
    <w:tmpl w:val="03A2A99E"/>
    <w:lvl w:ilvl="0" w:tplc="81C256A8">
      <w:start w:val="1"/>
      <w:numFmt w:val="decimal"/>
      <w:lvlText w:val="%1."/>
      <w:lvlJc w:val="left"/>
      <w:pPr>
        <w:ind w:left="720" w:hanging="360"/>
      </w:pPr>
      <w:rPr>
        <w:rFonts w:cs="Times New Roman" w:hint="default"/>
        <w:b/>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21EC249A"/>
    <w:multiLevelType w:val="multilevel"/>
    <w:tmpl w:val="46988BD2"/>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 w15:restartNumberingAfterBreak="0">
    <w:nsid w:val="239A755E"/>
    <w:multiLevelType w:val="hybridMultilevel"/>
    <w:tmpl w:val="69F0A10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24132477"/>
    <w:multiLevelType w:val="hybridMultilevel"/>
    <w:tmpl w:val="29F4F9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87421E8"/>
    <w:multiLevelType w:val="hybridMultilevel"/>
    <w:tmpl w:val="4478404A"/>
    <w:lvl w:ilvl="0" w:tplc="3C667E14">
      <w:start w:val="1"/>
      <w:numFmt w:val="decimal"/>
      <w:lvlText w:val="%1."/>
      <w:lvlJc w:val="left"/>
      <w:pPr>
        <w:ind w:left="360" w:hanging="360"/>
      </w:pPr>
      <w:rPr>
        <w:rFonts w:eastAsia="SimSun"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2" w15:restartNumberingAfterBreak="0">
    <w:nsid w:val="28C667EE"/>
    <w:multiLevelType w:val="hybridMultilevel"/>
    <w:tmpl w:val="B7EC658A"/>
    <w:lvl w:ilvl="0" w:tplc="D5AE13EC">
      <w:start w:val="3"/>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28D3659C"/>
    <w:multiLevelType w:val="hybridMultilevel"/>
    <w:tmpl w:val="1112269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2AF52C75"/>
    <w:multiLevelType w:val="hybridMultilevel"/>
    <w:tmpl w:val="7366B4A0"/>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5" w15:restartNumberingAfterBreak="0">
    <w:nsid w:val="2DEF78A9"/>
    <w:multiLevelType w:val="hybridMultilevel"/>
    <w:tmpl w:val="7B560CD4"/>
    <w:lvl w:ilvl="0" w:tplc="1C66FC22">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2FCB29E9"/>
    <w:multiLevelType w:val="hybridMultilevel"/>
    <w:tmpl w:val="F5348B6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32372DB2"/>
    <w:multiLevelType w:val="hybridMultilevel"/>
    <w:tmpl w:val="53DA3E9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333D7035"/>
    <w:multiLevelType w:val="hybridMultilevel"/>
    <w:tmpl w:val="BB3C903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359C6130"/>
    <w:multiLevelType w:val="hybridMultilevel"/>
    <w:tmpl w:val="68EC9FF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3ACF4DEB"/>
    <w:multiLevelType w:val="hybridMultilevel"/>
    <w:tmpl w:val="49B8ACD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41F16E09"/>
    <w:multiLevelType w:val="hybridMultilevel"/>
    <w:tmpl w:val="24AADB0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4A514791"/>
    <w:multiLevelType w:val="hybridMultilevel"/>
    <w:tmpl w:val="767020F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4D5460A0"/>
    <w:multiLevelType w:val="hybridMultilevel"/>
    <w:tmpl w:val="67D84B90"/>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25" w15:restartNumberingAfterBreak="0">
    <w:nsid w:val="4F1A7075"/>
    <w:multiLevelType w:val="hybridMultilevel"/>
    <w:tmpl w:val="F1F03A8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518D64EF"/>
    <w:multiLevelType w:val="hybridMultilevel"/>
    <w:tmpl w:val="480436B8"/>
    <w:lvl w:ilvl="0" w:tplc="BC06B70C">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563B6DDE"/>
    <w:multiLevelType w:val="hybridMultilevel"/>
    <w:tmpl w:val="4B429DC6"/>
    <w:lvl w:ilvl="0" w:tplc="303E0698">
      <w:start w:val="1"/>
      <w:numFmt w:val="decimal"/>
      <w:lvlText w:val="%1."/>
      <w:lvlJc w:val="left"/>
      <w:pPr>
        <w:ind w:left="1068" w:hanging="708"/>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576B6F84"/>
    <w:multiLevelType w:val="hybridMultilevel"/>
    <w:tmpl w:val="AF9A3E3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9" w15:restartNumberingAfterBreak="0">
    <w:nsid w:val="597405CC"/>
    <w:multiLevelType w:val="hybridMultilevel"/>
    <w:tmpl w:val="4704E22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0" w15:restartNumberingAfterBreak="0">
    <w:nsid w:val="59863198"/>
    <w:multiLevelType w:val="hybridMultilevel"/>
    <w:tmpl w:val="9D3A21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32" w15:restartNumberingAfterBreak="0">
    <w:nsid w:val="5CEA4C28"/>
    <w:multiLevelType w:val="hybridMultilevel"/>
    <w:tmpl w:val="FDC407F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630D2E9A"/>
    <w:multiLevelType w:val="hybridMultilevel"/>
    <w:tmpl w:val="E75C49F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4" w15:restartNumberingAfterBreak="0">
    <w:nsid w:val="64247482"/>
    <w:multiLevelType w:val="hybridMultilevel"/>
    <w:tmpl w:val="F85461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8376258"/>
    <w:multiLevelType w:val="hybridMultilevel"/>
    <w:tmpl w:val="01764978"/>
    <w:lvl w:ilvl="0" w:tplc="03CCE2E2">
      <w:start w:val="1"/>
      <w:numFmt w:val="decimal"/>
      <w:lvlText w:val="%1."/>
      <w:lvlJc w:val="left"/>
      <w:pPr>
        <w:ind w:left="360" w:hanging="360"/>
      </w:pPr>
      <w:rPr>
        <w:rFonts w:cs="Times New Roman" w:hint="default"/>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6" w15:restartNumberingAfterBreak="0">
    <w:nsid w:val="690353C8"/>
    <w:multiLevelType w:val="hybridMultilevel"/>
    <w:tmpl w:val="2BD4D5FA"/>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7" w15:restartNumberingAfterBreak="0">
    <w:nsid w:val="695657AE"/>
    <w:multiLevelType w:val="hybridMultilevel"/>
    <w:tmpl w:val="8C5AFA64"/>
    <w:lvl w:ilvl="0" w:tplc="B622B274">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8" w15:restartNumberingAfterBreak="0">
    <w:nsid w:val="702F7CB0"/>
    <w:multiLevelType w:val="hybridMultilevel"/>
    <w:tmpl w:val="2ED0475C"/>
    <w:lvl w:ilvl="0" w:tplc="1818D6B6">
      <w:start w:val="1"/>
      <w:numFmt w:val="decimal"/>
      <w:pStyle w:val="Tekst"/>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72E32D1E"/>
    <w:multiLevelType w:val="hybridMultilevel"/>
    <w:tmpl w:val="404041E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0" w15:restartNumberingAfterBreak="0">
    <w:nsid w:val="73501353"/>
    <w:multiLevelType w:val="hybridMultilevel"/>
    <w:tmpl w:val="6E68E9CE"/>
    <w:lvl w:ilvl="0" w:tplc="191A6AEC">
      <w:start w:val="1"/>
      <w:numFmt w:val="decimal"/>
      <w:lvlText w:val="%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1" w15:restartNumberingAfterBreak="0">
    <w:nsid w:val="7C9E7BF7"/>
    <w:multiLevelType w:val="hybridMultilevel"/>
    <w:tmpl w:val="E95606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1"/>
  </w:num>
  <w:num w:numId="2">
    <w:abstractNumId w:val="40"/>
  </w:num>
  <w:num w:numId="3">
    <w:abstractNumId w:val="4"/>
  </w:num>
  <w:num w:numId="4">
    <w:abstractNumId w:val="21"/>
  </w:num>
  <w:num w:numId="5">
    <w:abstractNumId w:val="18"/>
  </w:num>
  <w:num w:numId="6">
    <w:abstractNumId w:val="8"/>
  </w:num>
  <w:num w:numId="7">
    <w:abstractNumId w:val="3"/>
  </w:num>
  <w:num w:numId="8">
    <w:abstractNumId w:val="26"/>
  </w:num>
  <w:num w:numId="9">
    <w:abstractNumId w:val="2"/>
  </w:num>
  <w:num w:numId="10">
    <w:abstractNumId w:val="12"/>
  </w:num>
  <w:num w:numId="11">
    <w:abstractNumId w:val="23"/>
  </w:num>
  <w:num w:numId="12">
    <w:abstractNumId w:val="20"/>
  </w:num>
  <w:num w:numId="13">
    <w:abstractNumId w:val="7"/>
  </w:num>
  <w:num w:numId="14">
    <w:abstractNumId w:val="1"/>
  </w:num>
  <w:num w:numId="15">
    <w:abstractNumId w:val="32"/>
  </w:num>
  <w:num w:numId="16">
    <w:abstractNumId w:val="39"/>
  </w:num>
  <w:num w:numId="17">
    <w:abstractNumId w:val="9"/>
  </w:num>
  <w:num w:numId="18">
    <w:abstractNumId w:val="22"/>
  </w:num>
  <w:num w:numId="19">
    <w:abstractNumId w:val="5"/>
  </w:num>
  <w:num w:numId="20">
    <w:abstractNumId w:val="35"/>
  </w:num>
  <w:num w:numId="21">
    <w:abstractNumId w:val="17"/>
  </w:num>
  <w:num w:numId="22">
    <w:abstractNumId w:val="15"/>
  </w:num>
  <w:num w:numId="23">
    <w:abstractNumId w:val="13"/>
  </w:num>
  <w:num w:numId="24">
    <w:abstractNumId w:val="27"/>
  </w:num>
  <w:num w:numId="25">
    <w:abstractNumId w:val="38"/>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3"/>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3"/>
    </w:lvlOverride>
  </w:num>
  <w:num w:numId="31">
    <w:abstractNumId w:val="37"/>
  </w:num>
  <w:num w:numId="32">
    <w:abstractNumId w:val="29"/>
  </w:num>
  <w:num w:numId="33">
    <w:abstractNumId w:val="36"/>
  </w:num>
  <w:num w:numId="34">
    <w:abstractNumId w:val="24"/>
  </w:num>
  <w:num w:numId="35">
    <w:abstractNumId w:val="19"/>
  </w:num>
  <w:num w:numId="36">
    <w:abstractNumId w:val="25"/>
  </w:num>
  <w:num w:numId="37">
    <w:abstractNumId w:val="33"/>
  </w:num>
  <w:num w:numId="38">
    <w:abstractNumId w:val="16"/>
  </w:num>
  <w:num w:numId="39">
    <w:abstractNumId w:val="11"/>
  </w:num>
  <w:num w:numId="40">
    <w:abstractNumId w:val="30"/>
  </w:num>
  <w:num w:numId="41">
    <w:abstractNumId w:val="0"/>
  </w:num>
  <w:num w:numId="42">
    <w:abstractNumId w:val="10"/>
  </w:num>
  <w:num w:numId="43">
    <w:abstractNumId w:val="34"/>
  </w:num>
  <w:num w:numId="44">
    <w:abstractNumId w:val="41"/>
  </w:num>
  <w:num w:numId="45">
    <w:abstractNumId w:val="6"/>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46E"/>
    <w:rsid w:val="0000271C"/>
    <w:rsid w:val="0000311A"/>
    <w:rsid w:val="00004147"/>
    <w:rsid w:val="00004EB6"/>
    <w:rsid w:val="0000519F"/>
    <w:rsid w:val="0000733F"/>
    <w:rsid w:val="00007362"/>
    <w:rsid w:val="00010F52"/>
    <w:rsid w:val="000123F6"/>
    <w:rsid w:val="00014042"/>
    <w:rsid w:val="00014F40"/>
    <w:rsid w:val="00015BE3"/>
    <w:rsid w:val="00017410"/>
    <w:rsid w:val="00017CD3"/>
    <w:rsid w:val="00021F92"/>
    <w:rsid w:val="00024CAA"/>
    <w:rsid w:val="000256BD"/>
    <w:rsid w:val="0002756C"/>
    <w:rsid w:val="00027693"/>
    <w:rsid w:val="0002782F"/>
    <w:rsid w:val="00031922"/>
    <w:rsid w:val="00034DF3"/>
    <w:rsid w:val="00040D55"/>
    <w:rsid w:val="00041B2F"/>
    <w:rsid w:val="0004665A"/>
    <w:rsid w:val="00046E1D"/>
    <w:rsid w:val="000472B3"/>
    <w:rsid w:val="00050338"/>
    <w:rsid w:val="00050D21"/>
    <w:rsid w:val="00050F47"/>
    <w:rsid w:val="000512F9"/>
    <w:rsid w:val="00051788"/>
    <w:rsid w:val="00052CEA"/>
    <w:rsid w:val="00055876"/>
    <w:rsid w:val="00055A24"/>
    <w:rsid w:val="00057A4E"/>
    <w:rsid w:val="00060399"/>
    <w:rsid w:val="000608E9"/>
    <w:rsid w:val="00060947"/>
    <w:rsid w:val="000615ED"/>
    <w:rsid w:val="00062626"/>
    <w:rsid w:val="00062E57"/>
    <w:rsid w:val="00063F55"/>
    <w:rsid w:val="00066273"/>
    <w:rsid w:val="00067471"/>
    <w:rsid w:val="000701F9"/>
    <w:rsid w:val="000707E3"/>
    <w:rsid w:val="00073127"/>
    <w:rsid w:val="00075A17"/>
    <w:rsid w:val="00076CD5"/>
    <w:rsid w:val="00080B48"/>
    <w:rsid w:val="00080D4C"/>
    <w:rsid w:val="000814F6"/>
    <w:rsid w:val="00082C02"/>
    <w:rsid w:val="000859AE"/>
    <w:rsid w:val="00090CF7"/>
    <w:rsid w:val="000913FC"/>
    <w:rsid w:val="0009413D"/>
    <w:rsid w:val="000A04AA"/>
    <w:rsid w:val="000A178E"/>
    <w:rsid w:val="000A7002"/>
    <w:rsid w:val="000A7208"/>
    <w:rsid w:val="000B0344"/>
    <w:rsid w:val="000B10A4"/>
    <w:rsid w:val="000B2269"/>
    <w:rsid w:val="000B264F"/>
    <w:rsid w:val="000B318C"/>
    <w:rsid w:val="000B4141"/>
    <w:rsid w:val="000B43F9"/>
    <w:rsid w:val="000B5E8E"/>
    <w:rsid w:val="000B675F"/>
    <w:rsid w:val="000C110D"/>
    <w:rsid w:val="000C1EC3"/>
    <w:rsid w:val="000C21AA"/>
    <w:rsid w:val="000C2222"/>
    <w:rsid w:val="000C232D"/>
    <w:rsid w:val="000C5E9E"/>
    <w:rsid w:val="000C7741"/>
    <w:rsid w:val="000C7FA9"/>
    <w:rsid w:val="000D088F"/>
    <w:rsid w:val="000D0A41"/>
    <w:rsid w:val="000D35D2"/>
    <w:rsid w:val="000D3D4C"/>
    <w:rsid w:val="000D40FF"/>
    <w:rsid w:val="000D4CB1"/>
    <w:rsid w:val="000D79ED"/>
    <w:rsid w:val="000E190A"/>
    <w:rsid w:val="000E2573"/>
    <w:rsid w:val="000E4000"/>
    <w:rsid w:val="000E422D"/>
    <w:rsid w:val="000E4AA8"/>
    <w:rsid w:val="000E4F8D"/>
    <w:rsid w:val="000E70B8"/>
    <w:rsid w:val="000E7EC2"/>
    <w:rsid w:val="000F12C0"/>
    <w:rsid w:val="000F2A46"/>
    <w:rsid w:val="000F503A"/>
    <w:rsid w:val="000F63E6"/>
    <w:rsid w:val="00100BB2"/>
    <w:rsid w:val="00101F72"/>
    <w:rsid w:val="001062B0"/>
    <w:rsid w:val="001065EF"/>
    <w:rsid w:val="00110BCA"/>
    <w:rsid w:val="00113589"/>
    <w:rsid w:val="001140D5"/>
    <w:rsid w:val="0011712D"/>
    <w:rsid w:val="0011732E"/>
    <w:rsid w:val="00120E87"/>
    <w:rsid w:val="00122A1F"/>
    <w:rsid w:val="00124219"/>
    <w:rsid w:val="00124999"/>
    <w:rsid w:val="00131356"/>
    <w:rsid w:val="00132932"/>
    <w:rsid w:val="0013373B"/>
    <w:rsid w:val="00135733"/>
    <w:rsid w:val="001375E9"/>
    <w:rsid w:val="00137ED2"/>
    <w:rsid w:val="001423EE"/>
    <w:rsid w:val="00142670"/>
    <w:rsid w:val="00143C0E"/>
    <w:rsid w:val="0014529D"/>
    <w:rsid w:val="001525CD"/>
    <w:rsid w:val="00152B00"/>
    <w:rsid w:val="0016008C"/>
    <w:rsid w:val="00161C4B"/>
    <w:rsid w:val="00163421"/>
    <w:rsid w:val="00163716"/>
    <w:rsid w:val="00165128"/>
    <w:rsid w:val="00165E68"/>
    <w:rsid w:val="0016669C"/>
    <w:rsid w:val="00166A20"/>
    <w:rsid w:val="0017023B"/>
    <w:rsid w:val="00170FAE"/>
    <w:rsid w:val="001711EB"/>
    <w:rsid w:val="001714ED"/>
    <w:rsid w:val="0017155A"/>
    <w:rsid w:val="001738CD"/>
    <w:rsid w:val="00173CC9"/>
    <w:rsid w:val="0017470A"/>
    <w:rsid w:val="00176F3E"/>
    <w:rsid w:val="001803AF"/>
    <w:rsid w:val="001809EB"/>
    <w:rsid w:val="001821E9"/>
    <w:rsid w:val="00182FE8"/>
    <w:rsid w:val="0018539D"/>
    <w:rsid w:val="001859C7"/>
    <w:rsid w:val="00187CC2"/>
    <w:rsid w:val="00190EEC"/>
    <w:rsid w:val="0019443A"/>
    <w:rsid w:val="001947CE"/>
    <w:rsid w:val="00194810"/>
    <w:rsid w:val="00194B10"/>
    <w:rsid w:val="00195096"/>
    <w:rsid w:val="00196416"/>
    <w:rsid w:val="00196931"/>
    <w:rsid w:val="001969EF"/>
    <w:rsid w:val="001A0F2D"/>
    <w:rsid w:val="001A242A"/>
    <w:rsid w:val="001A2DA7"/>
    <w:rsid w:val="001A5844"/>
    <w:rsid w:val="001A5DE4"/>
    <w:rsid w:val="001A736C"/>
    <w:rsid w:val="001A7D04"/>
    <w:rsid w:val="001B2D48"/>
    <w:rsid w:val="001B2FD3"/>
    <w:rsid w:val="001B50A6"/>
    <w:rsid w:val="001B539D"/>
    <w:rsid w:val="001B53D7"/>
    <w:rsid w:val="001B7009"/>
    <w:rsid w:val="001B781F"/>
    <w:rsid w:val="001C28FE"/>
    <w:rsid w:val="001C3BBA"/>
    <w:rsid w:val="001C55C4"/>
    <w:rsid w:val="001C5645"/>
    <w:rsid w:val="001C7346"/>
    <w:rsid w:val="001D0D16"/>
    <w:rsid w:val="001D1CDD"/>
    <w:rsid w:val="001D2B03"/>
    <w:rsid w:val="001D4CFB"/>
    <w:rsid w:val="001D72EE"/>
    <w:rsid w:val="001E36DF"/>
    <w:rsid w:val="001E3FF1"/>
    <w:rsid w:val="001E41F2"/>
    <w:rsid w:val="001E5C90"/>
    <w:rsid w:val="001F1832"/>
    <w:rsid w:val="001F3D25"/>
    <w:rsid w:val="001F56ED"/>
    <w:rsid w:val="001F7A88"/>
    <w:rsid w:val="002008A2"/>
    <w:rsid w:val="00202701"/>
    <w:rsid w:val="00203051"/>
    <w:rsid w:val="002037FE"/>
    <w:rsid w:val="00203F40"/>
    <w:rsid w:val="00204245"/>
    <w:rsid w:val="0020547F"/>
    <w:rsid w:val="002059FF"/>
    <w:rsid w:val="00207B8A"/>
    <w:rsid w:val="00207C19"/>
    <w:rsid w:val="00213C77"/>
    <w:rsid w:val="00214559"/>
    <w:rsid w:val="00214A35"/>
    <w:rsid w:val="0021588C"/>
    <w:rsid w:val="00216D19"/>
    <w:rsid w:val="00217166"/>
    <w:rsid w:val="00220EC2"/>
    <w:rsid w:val="00221F36"/>
    <w:rsid w:val="0022269C"/>
    <w:rsid w:val="00222CF9"/>
    <w:rsid w:val="0022325F"/>
    <w:rsid w:val="0023044A"/>
    <w:rsid w:val="00230B9B"/>
    <w:rsid w:val="00232F5C"/>
    <w:rsid w:val="002352AD"/>
    <w:rsid w:val="002363F5"/>
    <w:rsid w:val="00237644"/>
    <w:rsid w:val="002411E6"/>
    <w:rsid w:val="002417F8"/>
    <w:rsid w:val="002439A7"/>
    <w:rsid w:val="00244FFC"/>
    <w:rsid w:val="0024532C"/>
    <w:rsid w:val="0024797F"/>
    <w:rsid w:val="0025417C"/>
    <w:rsid w:val="002549D9"/>
    <w:rsid w:val="00261B9B"/>
    <w:rsid w:val="0026456A"/>
    <w:rsid w:val="00265518"/>
    <w:rsid w:val="0026606E"/>
    <w:rsid w:val="00270635"/>
    <w:rsid w:val="00271AE6"/>
    <w:rsid w:val="00273ED4"/>
    <w:rsid w:val="00276820"/>
    <w:rsid w:val="00277F11"/>
    <w:rsid w:val="00277FC4"/>
    <w:rsid w:val="002835BB"/>
    <w:rsid w:val="002837BA"/>
    <w:rsid w:val="00283FC9"/>
    <w:rsid w:val="002928F1"/>
    <w:rsid w:val="00292F49"/>
    <w:rsid w:val="00293449"/>
    <w:rsid w:val="00295FE1"/>
    <w:rsid w:val="002964D9"/>
    <w:rsid w:val="002A6627"/>
    <w:rsid w:val="002A72F4"/>
    <w:rsid w:val="002A76BC"/>
    <w:rsid w:val="002B020F"/>
    <w:rsid w:val="002B2B4E"/>
    <w:rsid w:val="002B2BEA"/>
    <w:rsid w:val="002B3ACD"/>
    <w:rsid w:val="002B515F"/>
    <w:rsid w:val="002B5686"/>
    <w:rsid w:val="002B693F"/>
    <w:rsid w:val="002B76A9"/>
    <w:rsid w:val="002C2DDF"/>
    <w:rsid w:val="002C5D10"/>
    <w:rsid w:val="002C7E05"/>
    <w:rsid w:val="002C7FAC"/>
    <w:rsid w:val="002D13AD"/>
    <w:rsid w:val="002D3331"/>
    <w:rsid w:val="002E00F2"/>
    <w:rsid w:val="002E0A1C"/>
    <w:rsid w:val="002E57A3"/>
    <w:rsid w:val="002E5D48"/>
    <w:rsid w:val="002E6CB5"/>
    <w:rsid w:val="002E6DB1"/>
    <w:rsid w:val="002F254F"/>
    <w:rsid w:val="002F3730"/>
    <w:rsid w:val="002F5467"/>
    <w:rsid w:val="002F6FF1"/>
    <w:rsid w:val="002F77FD"/>
    <w:rsid w:val="00300B86"/>
    <w:rsid w:val="00303171"/>
    <w:rsid w:val="00303992"/>
    <w:rsid w:val="00304042"/>
    <w:rsid w:val="00304EB5"/>
    <w:rsid w:val="00307841"/>
    <w:rsid w:val="003107B7"/>
    <w:rsid w:val="00310A34"/>
    <w:rsid w:val="00311396"/>
    <w:rsid w:val="003128F0"/>
    <w:rsid w:val="00313CAA"/>
    <w:rsid w:val="00314C21"/>
    <w:rsid w:val="00316C28"/>
    <w:rsid w:val="00317746"/>
    <w:rsid w:val="00320AA5"/>
    <w:rsid w:val="00323844"/>
    <w:rsid w:val="00325D74"/>
    <w:rsid w:val="00327115"/>
    <w:rsid w:val="00330126"/>
    <w:rsid w:val="00330DF9"/>
    <w:rsid w:val="0033218B"/>
    <w:rsid w:val="003348B5"/>
    <w:rsid w:val="00334A50"/>
    <w:rsid w:val="00334BB7"/>
    <w:rsid w:val="00336CD9"/>
    <w:rsid w:val="00337E11"/>
    <w:rsid w:val="00340C24"/>
    <w:rsid w:val="003423FC"/>
    <w:rsid w:val="003439F5"/>
    <w:rsid w:val="0034531E"/>
    <w:rsid w:val="00345884"/>
    <w:rsid w:val="003466AC"/>
    <w:rsid w:val="00347F34"/>
    <w:rsid w:val="003501AE"/>
    <w:rsid w:val="00350AC7"/>
    <w:rsid w:val="00350C87"/>
    <w:rsid w:val="00352DB3"/>
    <w:rsid w:val="00354059"/>
    <w:rsid w:val="00355BAA"/>
    <w:rsid w:val="00357F45"/>
    <w:rsid w:val="00360D14"/>
    <w:rsid w:val="0036133D"/>
    <w:rsid w:val="00363BD6"/>
    <w:rsid w:val="003676CF"/>
    <w:rsid w:val="003742A6"/>
    <w:rsid w:val="0037581D"/>
    <w:rsid w:val="00376C2A"/>
    <w:rsid w:val="00377690"/>
    <w:rsid w:val="003840A0"/>
    <w:rsid w:val="00390BFA"/>
    <w:rsid w:val="003931B0"/>
    <w:rsid w:val="00394DCB"/>
    <w:rsid w:val="00397868"/>
    <w:rsid w:val="003A4BCC"/>
    <w:rsid w:val="003A5633"/>
    <w:rsid w:val="003A6F3B"/>
    <w:rsid w:val="003B1178"/>
    <w:rsid w:val="003B1365"/>
    <w:rsid w:val="003B2A9C"/>
    <w:rsid w:val="003B489B"/>
    <w:rsid w:val="003B48FC"/>
    <w:rsid w:val="003B57D8"/>
    <w:rsid w:val="003C1EAE"/>
    <w:rsid w:val="003C4447"/>
    <w:rsid w:val="003C4F91"/>
    <w:rsid w:val="003C6F2A"/>
    <w:rsid w:val="003D0870"/>
    <w:rsid w:val="003D23C1"/>
    <w:rsid w:val="003D28BD"/>
    <w:rsid w:val="003D38F4"/>
    <w:rsid w:val="003D6C3C"/>
    <w:rsid w:val="003D75C9"/>
    <w:rsid w:val="003E0A5F"/>
    <w:rsid w:val="003E319F"/>
    <w:rsid w:val="003E40C9"/>
    <w:rsid w:val="003E6DF2"/>
    <w:rsid w:val="003F1586"/>
    <w:rsid w:val="003F2E3C"/>
    <w:rsid w:val="003F54EE"/>
    <w:rsid w:val="003F7259"/>
    <w:rsid w:val="00400CE2"/>
    <w:rsid w:val="00403719"/>
    <w:rsid w:val="00403AA3"/>
    <w:rsid w:val="004041EB"/>
    <w:rsid w:val="004044B9"/>
    <w:rsid w:val="004048CC"/>
    <w:rsid w:val="0040528B"/>
    <w:rsid w:val="0040648C"/>
    <w:rsid w:val="0041135C"/>
    <w:rsid w:val="004115BF"/>
    <w:rsid w:val="0041440E"/>
    <w:rsid w:val="00414A5B"/>
    <w:rsid w:val="00416D64"/>
    <w:rsid w:val="0042179F"/>
    <w:rsid w:val="004226BE"/>
    <w:rsid w:val="004241A4"/>
    <w:rsid w:val="004262F2"/>
    <w:rsid w:val="004300DB"/>
    <w:rsid w:val="004309DA"/>
    <w:rsid w:val="00432155"/>
    <w:rsid w:val="00432AE9"/>
    <w:rsid w:val="00435A13"/>
    <w:rsid w:val="0044084D"/>
    <w:rsid w:val="00440FFE"/>
    <w:rsid w:val="004410B9"/>
    <w:rsid w:val="00446AD3"/>
    <w:rsid w:val="00446D33"/>
    <w:rsid w:val="00451CB2"/>
    <w:rsid w:val="00453EE3"/>
    <w:rsid w:val="00453FE2"/>
    <w:rsid w:val="00454D03"/>
    <w:rsid w:val="00460641"/>
    <w:rsid w:val="004606F7"/>
    <w:rsid w:val="004610D5"/>
    <w:rsid w:val="004610FD"/>
    <w:rsid w:val="00462A0B"/>
    <w:rsid w:val="00464525"/>
    <w:rsid w:val="00465DD9"/>
    <w:rsid w:val="00467124"/>
    <w:rsid w:val="00467784"/>
    <w:rsid w:val="00467BEC"/>
    <w:rsid w:val="00475B85"/>
    <w:rsid w:val="00483BA4"/>
    <w:rsid w:val="00485EC5"/>
    <w:rsid w:val="0048601B"/>
    <w:rsid w:val="00491E6C"/>
    <w:rsid w:val="0049407D"/>
    <w:rsid w:val="00494343"/>
    <w:rsid w:val="0049455D"/>
    <w:rsid w:val="004965E8"/>
    <w:rsid w:val="004A1950"/>
    <w:rsid w:val="004A2ACE"/>
    <w:rsid w:val="004A3512"/>
    <w:rsid w:val="004A50BC"/>
    <w:rsid w:val="004A5BF9"/>
    <w:rsid w:val="004A6091"/>
    <w:rsid w:val="004A633D"/>
    <w:rsid w:val="004A65A1"/>
    <w:rsid w:val="004B14FD"/>
    <w:rsid w:val="004B20C8"/>
    <w:rsid w:val="004B3ADB"/>
    <w:rsid w:val="004B3C31"/>
    <w:rsid w:val="004B5ECF"/>
    <w:rsid w:val="004B7147"/>
    <w:rsid w:val="004B735E"/>
    <w:rsid w:val="004B7682"/>
    <w:rsid w:val="004B7772"/>
    <w:rsid w:val="004B7EC6"/>
    <w:rsid w:val="004C08E3"/>
    <w:rsid w:val="004C0D70"/>
    <w:rsid w:val="004C1066"/>
    <w:rsid w:val="004C1391"/>
    <w:rsid w:val="004C21DC"/>
    <w:rsid w:val="004C26AF"/>
    <w:rsid w:val="004C3333"/>
    <w:rsid w:val="004C5DEE"/>
    <w:rsid w:val="004C66B1"/>
    <w:rsid w:val="004C6F61"/>
    <w:rsid w:val="004C716A"/>
    <w:rsid w:val="004D0CF7"/>
    <w:rsid w:val="004D2525"/>
    <w:rsid w:val="004D28A4"/>
    <w:rsid w:val="004D5323"/>
    <w:rsid w:val="004D6C1B"/>
    <w:rsid w:val="004D7088"/>
    <w:rsid w:val="004E0575"/>
    <w:rsid w:val="004E20CB"/>
    <w:rsid w:val="004E3097"/>
    <w:rsid w:val="004E4A0C"/>
    <w:rsid w:val="004E551C"/>
    <w:rsid w:val="004F00ED"/>
    <w:rsid w:val="004F066D"/>
    <w:rsid w:val="004F196D"/>
    <w:rsid w:val="004F1996"/>
    <w:rsid w:val="004F255E"/>
    <w:rsid w:val="004F3757"/>
    <w:rsid w:val="004F49C0"/>
    <w:rsid w:val="004F5564"/>
    <w:rsid w:val="004F6CD8"/>
    <w:rsid w:val="00500298"/>
    <w:rsid w:val="0050091C"/>
    <w:rsid w:val="005012B5"/>
    <w:rsid w:val="005023B4"/>
    <w:rsid w:val="0050252A"/>
    <w:rsid w:val="005050ED"/>
    <w:rsid w:val="0051066C"/>
    <w:rsid w:val="0051087B"/>
    <w:rsid w:val="00512C2B"/>
    <w:rsid w:val="00513CD2"/>
    <w:rsid w:val="00514626"/>
    <w:rsid w:val="00514A65"/>
    <w:rsid w:val="00516574"/>
    <w:rsid w:val="00516C99"/>
    <w:rsid w:val="00517652"/>
    <w:rsid w:val="005203F4"/>
    <w:rsid w:val="00520CFC"/>
    <w:rsid w:val="0052163D"/>
    <w:rsid w:val="00521C28"/>
    <w:rsid w:val="00524F86"/>
    <w:rsid w:val="0052529A"/>
    <w:rsid w:val="00527298"/>
    <w:rsid w:val="005309D8"/>
    <w:rsid w:val="00532FE0"/>
    <w:rsid w:val="00534CB6"/>
    <w:rsid w:val="00535EDD"/>
    <w:rsid w:val="005373A4"/>
    <w:rsid w:val="00542A19"/>
    <w:rsid w:val="00542C73"/>
    <w:rsid w:val="00542F5E"/>
    <w:rsid w:val="00543111"/>
    <w:rsid w:val="005444E7"/>
    <w:rsid w:val="00544A6D"/>
    <w:rsid w:val="005453F4"/>
    <w:rsid w:val="0054594B"/>
    <w:rsid w:val="00545A7F"/>
    <w:rsid w:val="00546204"/>
    <w:rsid w:val="00546566"/>
    <w:rsid w:val="00551E24"/>
    <w:rsid w:val="00551F35"/>
    <w:rsid w:val="00552D88"/>
    <w:rsid w:val="00553163"/>
    <w:rsid w:val="0055595C"/>
    <w:rsid w:val="005572A1"/>
    <w:rsid w:val="00557534"/>
    <w:rsid w:val="00557D51"/>
    <w:rsid w:val="00560A92"/>
    <w:rsid w:val="0056160C"/>
    <w:rsid w:val="00564569"/>
    <w:rsid w:val="00566D45"/>
    <w:rsid w:val="00567874"/>
    <w:rsid w:val="005709F0"/>
    <w:rsid w:val="00571BAA"/>
    <w:rsid w:val="005766A6"/>
    <w:rsid w:val="0057695B"/>
    <w:rsid w:val="00577D36"/>
    <w:rsid w:val="00580025"/>
    <w:rsid w:val="00581545"/>
    <w:rsid w:val="00583644"/>
    <w:rsid w:val="00586F5B"/>
    <w:rsid w:val="00587C2F"/>
    <w:rsid w:val="00587FDC"/>
    <w:rsid w:val="00590BFF"/>
    <w:rsid w:val="00590DCA"/>
    <w:rsid w:val="00593D56"/>
    <w:rsid w:val="0059771D"/>
    <w:rsid w:val="005A103E"/>
    <w:rsid w:val="005A1571"/>
    <w:rsid w:val="005A31DF"/>
    <w:rsid w:val="005A3E65"/>
    <w:rsid w:val="005A45B3"/>
    <w:rsid w:val="005A56FF"/>
    <w:rsid w:val="005B49D9"/>
    <w:rsid w:val="005B5030"/>
    <w:rsid w:val="005B5CE1"/>
    <w:rsid w:val="005B7120"/>
    <w:rsid w:val="005C17AF"/>
    <w:rsid w:val="005C1EE8"/>
    <w:rsid w:val="005C2B5D"/>
    <w:rsid w:val="005C585D"/>
    <w:rsid w:val="005C587F"/>
    <w:rsid w:val="005C5BE3"/>
    <w:rsid w:val="005D1B7D"/>
    <w:rsid w:val="005D2BC7"/>
    <w:rsid w:val="005D3A51"/>
    <w:rsid w:val="005D566D"/>
    <w:rsid w:val="005D6312"/>
    <w:rsid w:val="005D7A12"/>
    <w:rsid w:val="005D7CD2"/>
    <w:rsid w:val="005E3AED"/>
    <w:rsid w:val="005E45BB"/>
    <w:rsid w:val="005E51D6"/>
    <w:rsid w:val="005E5299"/>
    <w:rsid w:val="005E6EC2"/>
    <w:rsid w:val="005F0A4D"/>
    <w:rsid w:val="005F37BC"/>
    <w:rsid w:val="005F3B2A"/>
    <w:rsid w:val="0060174E"/>
    <w:rsid w:val="00602834"/>
    <w:rsid w:val="00610164"/>
    <w:rsid w:val="00610327"/>
    <w:rsid w:val="00612591"/>
    <w:rsid w:val="006130E8"/>
    <w:rsid w:val="00613926"/>
    <w:rsid w:val="00616929"/>
    <w:rsid w:val="00616FDF"/>
    <w:rsid w:val="00617111"/>
    <w:rsid w:val="00620C26"/>
    <w:rsid w:val="00622725"/>
    <w:rsid w:val="00623D6E"/>
    <w:rsid w:val="00626B43"/>
    <w:rsid w:val="00627039"/>
    <w:rsid w:val="00632AD2"/>
    <w:rsid w:val="006340F7"/>
    <w:rsid w:val="0063471A"/>
    <w:rsid w:val="0063504A"/>
    <w:rsid w:val="00636F66"/>
    <w:rsid w:val="00640A42"/>
    <w:rsid w:val="006416A7"/>
    <w:rsid w:val="00641F49"/>
    <w:rsid w:val="00644354"/>
    <w:rsid w:val="00653EFD"/>
    <w:rsid w:val="0065491B"/>
    <w:rsid w:val="00654FE3"/>
    <w:rsid w:val="006551A5"/>
    <w:rsid w:val="006556F2"/>
    <w:rsid w:val="00656AFF"/>
    <w:rsid w:val="00657DE2"/>
    <w:rsid w:val="00660072"/>
    <w:rsid w:val="00661FA4"/>
    <w:rsid w:val="0066391A"/>
    <w:rsid w:val="0066421A"/>
    <w:rsid w:val="00665224"/>
    <w:rsid w:val="00671837"/>
    <w:rsid w:val="00671CBA"/>
    <w:rsid w:val="00672E62"/>
    <w:rsid w:val="006734AB"/>
    <w:rsid w:val="00674587"/>
    <w:rsid w:val="0067493D"/>
    <w:rsid w:val="00674EB1"/>
    <w:rsid w:val="00675C96"/>
    <w:rsid w:val="00680609"/>
    <w:rsid w:val="00681A99"/>
    <w:rsid w:val="0068327B"/>
    <w:rsid w:val="006878CB"/>
    <w:rsid w:val="00694F16"/>
    <w:rsid w:val="00696464"/>
    <w:rsid w:val="006A0811"/>
    <w:rsid w:val="006A10C7"/>
    <w:rsid w:val="006A29A2"/>
    <w:rsid w:val="006A3EB7"/>
    <w:rsid w:val="006A746C"/>
    <w:rsid w:val="006B01FE"/>
    <w:rsid w:val="006B118C"/>
    <w:rsid w:val="006B1356"/>
    <w:rsid w:val="006B15F8"/>
    <w:rsid w:val="006B3A05"/>
    <w:rsid w:val="006B3AD6"/>
    <w:rsid w:val="006B72D1"/>
    <w:rsid w:val="006B7799"/>
    <w:rsid w:val="006B7BA8"/>
    <w:rsid w:val="006C3801"/>
    <w:rsid w:val="006C3C8A"/>
    <w:rsid w:val="006C58DB"/>
    <w:rsid w:val="006C6BFB"/>
    <w:rsid w:val="006C7606"/>
    <w:rsid w:val="006C7787"/>
    <w:rsid w:val="006C7902"/>
    <w:rsid w:val="006C7907"/>
    <w:rsid w:val="006D12BE"/>
    <w:rsid w:val="006D2F80"/>
    <w:rsid w:val="006D4BE6"/>
    <w:rsid w:val="006D5F42"/>
    <w:rsid w:val="006E16BD"/>
    <w:rsid w:val="006E1A5A"/>
    <w:rsid w:val="006E211D"/>
    <w:rsid w:val="006E221B"/>
    <w:rsid w:val="006E251D"/>
    <w:rsid w:val="006E4B74"/>
    <w:rsid w:val="006F163A"/>
    <w:rsid w:val="006F3BB9"/>
    <w:rsid w:val="006F55AB"/>
    <w:rsid w:val="006F72D7"/>
    <w:rsid w:val="00700D4C"/>
    <w:rsid w:val="007021A8"/>
    <w:rsid w:val="00702757"/>
    <w:rsid w:val="00702EE2"/>
    <w:rsid w:val="007038CD"/>
    <w:rsid w:val="00704D4F"/>
    <w:rsid w:val="0070500E"/>
    <w:rsid w:val="007056E1"/>
    <w:rsid w:val="007103F8"/>
    <w:rsid w:val="00710AF1"/>
    <w:rsid w:val="00711F51"/>
    <w:rsid w:val="007123FE"/>
    <w:rsid w:val="00713327"/>
    <w:rsid w:val="00714B21"/>
    <w:rsid w:val="00717440"/>
    <w:rsid w:val="00721D38"/>
    <w:rsid w:val="00722321"/>
    <w:rsid w:val="00722447"/>
    <w:rsid w:val="0072366D"/>
    <w:rsid w:val="0072647C"/>
    <w:rsid w:val="007268DB"/>
    <w:rsid w:val="007305EA"/>
    <w:rsid w:val="00730A80"/>
    <w:rsid w:val="00732F36"/>
    <w:rsid w:val="0073443C"/>
    <w:rsid w:val="00735409"/>
    <w:rsid w:val="007355BA"/>
    <w:rsid w:val="007364AC"/>
    <w:rsid w:val="007365A5"/>
    <w:rsid w:val="00737405"/>
    <w:rsid w:val="0074079A"/>
    <w:rsid w:val="0074358A"/>
    <w:rsid w:val="007436DB"/>
    <w:rsid w:val="007474AA"/>
    <w:rsid w:val="007540AA"/>
    <w:rsid w:val="0075559E"/>
    <w:rsid w:val="0075695A"/>
    <w:rsid w:val="00757046"/>
    <w:rsid w:val="00757685"/>
    <w:rsid w:val="0075792E"/>
    <w:rsid w:val="0076054B"/>
    <w:rsid w:val="00762086"/>
    <w:rsid w:val="007620FC"/>
    <w:rsid w:val="00762A17"/>
    <w:rsid w:val="00763C1E"/>
    <w:rsid w:val="007657FE"/>
    <w:rsid w:val="00771771"/>
    <w:rsid w:val="007735DD"/>
    <w:rsid w:val="00773993"/>
    <w:rsid w:val="00774B79"/>
    <w:rsid w:val="007752D1"/>
    <w:rsid w:val="0077743A"/>
    <w:rsid w:val="007778A9"/>
    <w:rsid w:val="007812DD"/>
    <w:rsid w:val="00781E4B"/>
    <w:rsid w:val="00782DEB"/>
    <w:rsid w:val="0078501B"/>
    <w:rsid w:val="007855CC"/>
    <w:rsid w:val="00786EF7"/>
    <w:rsid w:val="00787B80"/>
    <w:rsid w:val="00791FAF"/>
    <w:rsid w:val="00793A3C"/>
    <w:rsid w:val="007961B2"/>
    <w:rsid w:val="00796422"/>
    <w:rsid w:val="007977E5"/>
    <w:rsid w:val="00797C6E"/>
    <w:rsid w:val="00797D5C"/>
    <w:rsid w:val="007A1DE8"/>
    <w:rsid w:val="007A41E3"/>
    <w:rsid w:val="007A685F"/>
    <w:rsid w:val="007B06C7"/>
    <w:rsid w:val="007B0C22"/>
    <w:rsid w:val="007B1538"/>
    <w:rsid w:val="007B1E9F"/>
    <w:rsid w:val="007B5486"/>
    <w:rsid w:val="007B6B22"/>
    <w:rsid w:val="007B7885"/>
    <w:rsid w:val="007C0297"/>
    <w:rsid w:val="007C143F"/>
    <w:rsid w:val="007C1CFB"/>
    <w:rsid w:val="007C2602"/>
    <w:rsid w:val="007C3131"/>
    <w:rsid w:val="007C50F9"/>
    <w:rsid w:val="007C7E1E"/>
    <w:rsid w:val="007D54FC"/>
    <w:rsid w:val="007D64C9"/>
    <w:rsid w:val="007D6F1A"/>
    <w:rsid w:val="007E0043"/>
    <w:rsid w:val="007E2191"/>
    <w:rsid w:val="007E31BC"/>
    <w:rsid w:val="007E3E0E"/>
    <w:rsid w:val="007E523B"/>
    <w:rsid w:val="007E6976"/>
    <w:rsid w:val="007E6E36"/>
    <w:rsid w:val="007E7CE9"/>
    <w:rsid w:val="007F0F18"/>
    <w:rsid w:val="007F1F8E"/>
    <w:rsid w:val="007F2273"/>
    <w:rsid w:val="007F4EAC"/>
    <w:rsid w:val="007F53D2"/>
    <w:rsid w:val="007F55B0"/>
    <w:rsid w:val="007F5960"/>
    <w:rsid w:val="007F5FB2"/>
    <w:rsid w:val="007F69B5"/>
    <w:rsid w:val="00802975"/>
    <w:rsid w:val="00802EF5"/>
    <w:rsid w:val="00806013"/>
    <w:rsid w:val="00807F56"/>
    <w:rsid w:val="00812961"/>
    <w:rsid w:val="00812E84"/>
    <w:rsid w:val="0081501E"/>
    <w:rsid w:val="00816DF8"/>
    <w:rsid w:val="0081730B"/>
    <w:rsid w:val="0081762C"/>
    <w:rsid w:val="008179CD"/>
    <w:rsid w:val="0082089A"/>
    <w:rsid w:val="00821743"/>
    <w:rsid w:val="00823E2C"/>
    <w:rsid w:val="0082603C"/>
    <w:rsid w:val="0082696B"/>
    <w:rsid w:val="00830B82"/>
    <w:rsid w:val="00831F84"/>
    <w:rsid w:val="00833108"/>
    <w:rsid w:val="0083423A"/>
    <w:rsid w:val="00835122"/>
    <w:rsid w:val="00835858"/>
    <w:rsid w:val="00842482"/>
    <w:rsid w:val="00842D13"/>
    <w:rsid w:val="00843CAE"/>
    <w:rsid w:val="0084427E"/>
    <w:rsid w:val="00844AE9"/>
    <w:rsid w:val="008468E7"/>
    <w:rsid w:val="00847313"/>
    <w:rsid w:val="00847A00"/>
    <w:rsid w:val="0085253F"/>
    <w:rsid w:val="00853006"/>
    <w:rsid w:val="00853602"/>
    <w:rsid w:val="00854789"/>
    <w:rsid w:val="00854B6C"/>
    <w:rsid w:val="00855A14"/>
    <w:rsid w:val="00856CB1"/>
    <w:rsid w:val="00860083"/>
    <w:rsid w:val="00860368"/>
    <w:rsid w:val="00860B0D"/>
    <w:rsid w:val="0086233F"/>
    <w:rsid w:val="00865D86"/>
    <w:rsid w:val="00865F7C"/>
    <w:rsid w:val="00866977"/>
    <w:rsid w:val="0086730E"/>
    <w:rsid w:val="008721AE"/>
    <w:rsid w:val="00872C3A"/>
    <w:rsid w:val="00874184"/>
    <w:rsid w:val="008741D4"/>
    <w:rsid w:val="008762BC"/>
    <w:rsid w:val="00876AF4"/>
    <w:rsid w:val="00880D69"/>
    <w:rsid w:val="00881532"/>
    <w:rsid w:val="008868DF"/>
    <w:rsid w:val="00891491"/>
    <w:rsid w:val="008919F2"/>
    <w:rsid w:val="00896AD8"/>
    <w:rsid w:val="00897A87"/>
    <w:rsid w:val="008A59AC"/>
    <w:rsid w:val="008A5EC4"/>
    <w:rsid w:val="008A5F9B"/>
    <w:rsid w:val="008A5FE6"/>
    <w:rsid w:val="008A63FF"/>
    <w:rsid w:val="008B2B38"/>
    <w:rsid w:val="008B2D71"/>
    <w:rsid w:val="008B346F"/>
    <w:rsid w:val="008B46B8"/>
    <w:rsid w:val="008B7A20"/>
    <w:rsid w:val="008C0107"/>
    <w:rsid w:val="008C06EC"/>
    <w:rsid w:val="008C1B1F"/>
    <w:rsid w:val="008C52BE"/>
    <w:rsid w:val="008D209A"/>
    <w:rsid w:val="008D2705"/>
    <w:rsid w:val="008D4634"/>
    <w:rsid w:val="008D50D6"/>
    <w:rsid w:val="008D7A58"/>
    <w:rsid w:val="008E0BF0"/>
    <w:rsid w:val="008E438E"/>
    <w:rsid w:val="008E5232"/>
    <w:rsid w:val="008E61F8"/>
    <w:rsid w:val="008F0B50"/>
    <w:rsid w:val="008F4322"/>
    <w:rsid w:val="008F5ADB"/>
    <w:rsid w:val="00900977"/>
    <w:rsid w:val="009013FA"/>
    <w:rsid w:val="009016AF"/>
    <w:rsid w:val="00904103"/>
    <w:rsid w:val="00904C90"/>
    <w:rsid w:val="009104EA"/>
    <w:rsid w:val="009107E3"/>
    <w:rsid w:val="00910DC0"/>
    <w:rsid w:val="00910FDB"/>
    <w:rsid w:val="009123F7"/>
    <w:rsid w:val="009145D5"/>
    <w:rsid w:val="0091498F"/>
    <w:rsid w:val="009161EE"/>
    <w:rsid w:val="009164C6"/>
    <w:rsid w:val="0091657D"/>
    <w:rsid w:val="00916637"/>
    <w:rsid w:val="0091786B"/>
    <w:rsid w:val="009220DF"/>
    <w:rsid w:val="00924050"/>
    <w:rsid w:val="00925383"/>
    <w:rsid w:val="00931A74"/>
    <w:rsid w:val="00932CA9"/>
    <w:rsid w:val="00932CDE"/>
    <w:rsid w:val="009362EA"/>
    <w:rsid w:val="009370A4"/>
    <w:rsid w:val="00940892"/>
    <w:rsid w:val="00940B4E"/>
    <w:rsid w:val="00941224"/>
    <w:rsid w:val="00942F94"/>
    <w:rsid w:val="0094575C"/>
    <w:rsid w:val="00945900"/>
    <w:rsid w:val="00946ACF"/>
    <w:rsid w:val="00946D1F"/>
    <w:rsid w:val="00950A91"/>
    <w:rsid w:val="00951532"/>
    <w:rsid w:val="00951BD4"/>
    <w:rsid w:val="00952741"/>
    <w:rsid w:val="00952A2B"/>
    <w:rsid w:val="00954316"/>
    <w:rsid w:val="00955488"/>
    <w:rsid w:val="0095622B"/>
    <w:rsid w:val="00956237"/>
    <w:rsid w:val="00960753"/>
    <w:rsid w:val="009610CB"/>
    <w:rsid w:val="009632CE"/>
    <w:rsid w:val="009649F4"/>
    <w:rsid w:val="00965ACF"/>
    <w:rsid w:val="00965F5C"/>
    <w:rsid w:val="00967C53"/>
    <w:rsid w:val="009709A8"/>
    <w:rsid w:val="00971491"/>
    <w:rsid w:val="009718DC"/>
    <w:rsid w:val="00972A3D"/>
    <w:rsid w:val="009748FF"/>
    <w:rsid w:val="009819F5"/>
    <w:rsid w:val="00982BAB"/>
    <w:rsid w:val="00982DC6"/>
    <w:rsid w:val="00984476"/>
    <w:rsid w:val="00984EAD"/>
    <w:rsid w:val="00986458"/>
    <w:rsid w:val="00986A9F"/>
    <w:rsid w:val="00990868"/>
    <w:rsid w:val="00990E5D"/>
    <w:rsid w:val="0099323E"/>
    <w:rsid w:val="00993526"/>
    <w:rsid w:val="009944AF"/>
    <w:rsid w:val="00995FBC"/>
    <w:rsid w:val="009A07C1"/>
    <w:rsid w:val="009A1AF0"/>
    <w:rsid w:val="009A6B71"/>
    <w:rsid w:val="009A7753"/>
    <w:rsid w:val="009B0078"/>
    <w:rsid w:val="009B2BAA"/>
    <w:rsid w:val="009B489B"/>
    <w:rsid w:val="009B51C2"/>
    <w:rsid w:val="009B5997"/>
    <w:rsid w:val="009B7278"/>
    <w:rsid w:val="009B75EA"/>
    <w:rsid w:val="009C2F07"/>
    <w:rsid w:val="009C4BA7"/>
    <w:rsid w:val="009C54EB"/>
    <w:rsid w:val="009D07F5"/>
    <w:rsid w:val="009D0F3C"/>
    <w:rsid w:val="009D1A0D"/>
    <w:rsid w:val="009D3D40"/>
    <w:rsid w:val="009D5546"/>
    <w:rsid w:val="009D5BDD"/>
    <w:rsid w:val="009D71AC"/>
    <w:rsid w:val="009D7658"/>
    <w:rsid w:val="009E2A6E"/>
    <w:rsid w:val="009E2BDE"/>
    <w:rsid w:val="009E2CC6"/>
    <w:rsid w:val="009E46FA"/>
    <w:rsid w:val="009E76D5"/>
    <w:rsid w:val="009E7F4A"/>
    <w:rsid w:val="009F0092"/>
    <w:rsid w:val="009F1EDE"/>
    <w:rsid w:val="009F58F2"/>
    <w:rsid w:val="009F5BFA"/>
    <w:rsid w:val="009F6161"/>
    <w:rsid w:val="00A00EB0"/>
    <w:rsid w:val="00A0130C"/>
    <w:rsid w:val="00A01B24"/>
    <w:rsid w:val="00A027CF"/>
    <w:rsid w:val="00A03156"/>
    <w:rsid w:val="00A05C96"/>
    <w:rsid w:val="00A077A2"/>
    <w:rsid w:val="00A1002D"/>
    <w:rsid w:val="00A10636"/>
    <w:rsid w:val="00A10C71"/>
    <w:rsid w:val="00A10E66"/>
    <w:rsid w:val="00A11D8F"/>
    <w:rsid w:val="00A121AB"/>
    <w:rsid w:val="00A1244E"/>
    <w:rsid w:val="00A16E4A"/>
    <w:rsid w:val="00A17C9A"/>
    <w:rsid w:val="00A22137"/>
    <w:rsid w:val="00A23BEF"/>
    <w:rsid w:val="00A25B31"/>
    <w:rsid w:val="00A261DD"/>
    <w:rsid w:val="00A32D6E"/>
    <w:rsid w:val="00A403FD"/>
    <w:rsid w:val="00A40C27"/>
    <w:rsid w:val="00A410F0"/>
    <w:rsid w:val="00A41DD6"/>
    <w:rsid w:val="00A4214A"/>
    <w:rsid w:val="00A4344D"/>
    <w:rsid w:val="00A4371F"/>
    <w:rsid w:val="00A451F8"/>
    <w:rsid w:val="00A46CFA"/>
    <w:rsid w:val="00A50807"/>
    <w:rsid w:val="00A52160"/>
    <w:rsid w:val="00A5243D"/>
    <w:rsid w:val="00A53927"/>
    <w:rsid w:val="00A55623"/>
    <w:rsid w:val="00A57AD9"/>
    <w:rsid w:val="00A60282"/>
    <w:rsid w:val="00A6504E"/>
    <w:rsid w:val="00A6523E"/>
    <w:rsid w:val="00A67DD5"/>
    <w:rsid w:val="00A72E5A"/>
    <w:rsid w:val="00A7508D"/>
    <w:rsid w:val="00A753F5"/>
    <w:rsid w:val="00A75E85"/>
    <w:rsid w:val="00A80949"/>
    <w:rsid w:val="00A84A97"/>
    <w:rsid w:val="00A9133B"/>
    <w:rsid w:val="00A959D0"/>
    <w:rsid w:val="00A95B7E"/>
    <w:rsid w:val="00A96A6D"/>
    <w:rsid w:val="00A970BF"/>
    <w:rsid w:val="00AA15F1"/>
    <w:rsid w:val="00AA1F01"/>
    <w:rsid w:val="00AA29F6"/>
    <w:rsid w:val="00AA5604"/>
    <w:rsid w:val="00AA5FB0"/>
    <w:rsid w:val="00AA6C49"/>
    <w:rsid w:val="00AB2E73"/>
    <w:rsid w:val="00AB4055"/>
    <w:rsid w:val="00AB4FE7"/>
    <w:rsid w:val="00AB7258"/>
    <w:rsid w:val="00AB7E90"/>
    <w:rsid w:val="00AC07D6"/>
    <w:rsid w:val="00AC245D"/>
    <w:rsid w:val="00AC24C6"/>
    <w:rsid w:val="00AC3041"/>
    <w:rsid w:val="00AC471C"/>
    <w:rsid w:val="00AC4E31"/>
    <w:rsid w:val="00AD0114"/>
    <w:rsid w:val="00AD07B6"/>
    <w:rsid w:val="00AD0BEA"/>
    <w:rsid w:val="00AD1C48"/>
    <w:rsid w:val="00AD274C"/>
    <w:rsid w:val="00AD2EA7"/>
    <w:rsid w:val="00AD3FE6"/>
    <w:rsid w:val="00AD5119"/>
    <w:rsid w:val="00AD57AF"/>
    <w:rsid w:val="00AD738D"/>
    <w:rsid w:val="00AE0EE8"/>
    <w:rsid w:val="00AE46CF"/>
    <w:rsid w:val="00AE79A0"/>
    <w:rsid w:val="00AF06EA"/>
    <w:rsid w:val="00AF1900"/>
    <w:rsid w:val="00AF5588"/>
    <w:rsid w:val="00AF599E"/>
    <w:rsid w:val="00AF63A3"/>
    <w:rsid w:val="00B00753"/>
    <w:rsid w:val="00B00DE1"/>
    <w:rsid w:val="00B016E1"/>
    <w:rsid w:val="00B02AC8"/>
    <w:rsid w:val="00B02B3A"/>
    <w:rsid w:val="00B06B9C"/>
    <w:rsid w:val="00B11207"/>
    <w:rsid w:val="00B119C6"/>
    <w:rsid w:val="00B14905"/>
    <w:rsid w:val="00B14FDC"/>
    <w:rsid w:val="00B155CB"/>
    <w:rsid w:val="00B16D4B"/>
    <w:rsid w:val="00B24158"/>
    <w:rsid w:val="00B2532D"/>
    <w:rsid w:val="00B3078E"/>
    <w:rsid w:val="00B316B4"/>
    <w:rsid w:val="00B31B54"/>
    <w:rsid w:val="00B35379"/>
    <w:rsid w:val="00B37B35"/>
    <w:rsid w:val="00B438F7"/>
    <w:rsid w:val="00B465FF"/>
    <w:rsid w:val="00B51140"/>
    <w:rsid w:val="00B5150F"/>
    <w:rsid w:val="00B51A6E"/>
    <w:rsid w:val="00B535E2"/>
    <w:rsid w:val="00B53A8F"/>
    <w:rsid w:val="00B561F8"/>
    <w:rsid w:val="00B57E0C"/>
    <w:rsid w:val="00B6202C"/>
    <w:rsid w:val="00B62034"/>
    <w:rsid w:val="00B629B9"/>
    <w:rsid w:val="00B6403A"/>
    <w:rsid w:val="00B649AD"/>
    <w:rsid w:val="00B660BD"/>
    <w:rsid w:val="00B70707"/>
    <w:rsid w:val="00B7458E"/>
    <w:rsid w:val="00B75279"/>
    <w:rsid w:val="00B76256"/>
    <w:rsid w:val="00B764A4"/>
    <w:rsid w:val="00B77264"/>
    <w:rsid w:val="00B775B9"/>
    <w:rsid w:val="00B814EB"/>
    <w:rsid w:val="00B81564"/>
    <w:rsid w:val="00B82C68"/>
    <w:rsid w:val="00B94069"/>
    <w:rsid w:val="00B96A1E"/>
    <w:rsid w:val="00BA03F5"/>
    <w:rsid w:val="00BA1ED4"/>
    <w:rsid w:val="00BA2256"/>
    <w:rsid w:val="00BA2CF3"/>
    <w:rsid w:val="00BA3499"/>
    <w:rsid w:val="00BA47A2"/>
    <w:rsid w:val="00BA47DC"/>
    <w:rsid w:val="00BA49B5"/>
    <w:rsid w:val="00BA5FEE"/>
    <w:rsid w:val="00BB07AF"/>
    <w:rsid w:val="00BB219A"/>
    <w:rsid w:val="00BB508A"/>
    <w:rsid w:val="00BB698F"/>
    <w:rsid w:val="00BB6C87"/>
    <w:rsid w:val="00BB76EC"/>
    <w:rsid w:val="00BB7DDB"/>
    <w:rsid w:val="00BC1A62"/>
    <w:rsid w:val="00BC2924"/>
    <w:rsid w:val="00BC29DD"/>
    <w:rsid w:val="00BC3A3B"/>
    <w:rsid w:val="00BC3EF4"/>
    <w:rsid w:val="00BC4064"/>
    <w:rsid w:val="00BC4CFF"/>
    <w:rsid w:val="00BC618A"/>
    <w:rsid w:val="00BC640F"/>
    <w:rsid w:val="00BC7AB4"/>
    <w:rsid w:val="00BC7C56"/>
    <w:rsid w:val="00BD078E"/>
    <w:rsid w:val="00BD2A92"/>
    <w:rsid w:val="00BD2DB3"/>
    <w:rsid w:val="00BD3CCF"/>
    <w:rsid w:val="00BD4D7C"/>
    <w:rsid w:val="00BD6815"/>
    <w:rsid w:val="00BE08A0"/>
    <w:rsid w:val="00BE1A19"/>
    <w:rsid w:val="00BE2C1D"/>
    <w:rsid w:val="00BE4183"/>
    <w:rsid w:val="00BE4AD9"/>
    <w:rsid w:val="00BE7074"/>
    <w:rsid w:val="00BE726E"/>
    <w:rsid w:val="00BF0B4A"/>
    <w:rsid w:val="00BF1297"/>
    <w:rsid w:val="00BF1426"/>
    <w:rsid w:val="00BF15C4"/>
    <w:rsid w:val="00BF4D7C"/>
    <w:rsid w:val="00C0007F"/>
    <w:rsid w:val="00C003DB"/>
    <w:rsid w:val="00C004E8"/>
    <w:rsid w:val="00C004FA"/>
    <w:rsid w:val="00C03395"/>
    <w:rsid w:val="00C04DC3"/>
    <w:rsid w:val="00C056FE"/>
    <w:rsid w:val="00C05FE4"/>
    <w:rsid w:val="00C129E9"/>
    <w:rsid w:val="00C200F4"/>
    <w:rsid w:val="00C203DE"/>
    <w:rsid w:val="00C20492"/>
    <w:rsid w:val="00C205D7"/>
    <w:rsid w:val="00C22345"/>
    <w:rsid w:val="00C243FB"/>
    <w:rsid w:val="00C244B6"/>
    <w:rsid w:val="00C24F66"/>
    <w:rsid w:val="00C2589C"/>
    <w:rsid w:val="00C26883"/>
    <w:rsid w:val="00C27B07"/>
    <w:rsid w:val="00C319F8"/>
    <w:rsid w:val="00C35980"/>
    <w:rsid w:val="00C36251"/>
    <w:rsid w:val="00C36254"/>
    <w:rsid w:val="00C37816"/>
    <w:rsid w:val="00C41FC5"/>
    <w:rsid w:val="00C44B1D"/>
    <w:rsid w:val="00C47631"/>
    <w:rsid w:val="00C47945"/>
    <w:rsid w:val="00C52E0A"/>
    <w:rsid w:val="00C5354C"/>
    <w:rsid w:val="00C55530"/>
    <w:rsid w:val="00C579CC"/>
    <w:rsid w:val="00C74316"/>
    <w:rsid w:val="00C74486"/>
    <w:rsid w:val="00C74706"/>
    <w:rsid w:val="00C76D6E"/>
    <w:rsid w:val="00C76FCD"/>
    <w:rsid w:val="00C77E32"/>
    <w:rsid w:val="00C80087"/>
    <w:rsid w:val="00C80D6F"/>
    <w:rsid w:val="00C8246E"/>
    <w:rsid w:val="00C82E67"/>
    <w:rsid w:val="00C83346"/>
    <w:rsid w:val="00C8505B"/>
    <w:rsid w:val="00C85646"/>
    <w:rsid w:val="00C86DF8"/>
    <w:rsid w:val="00C87099"/>
    <w:rsid w:val="00C909A5"/>
    <w:rsid w:val="00C90E39"/>
    <w:rsid w:val="00C92142"/>
    <w:rsid w:val="00C9520B"/>
    <w:rsid w:val="00C9739C"/>
    <w:rsid w:val="00CA300B"/>
    <w:rsid w:val="00CA583B"/>
    <w:rsid w:val="00CA5F0B"/>
    <w:rsid w:val="00CB10D5"/>
    <w:rsid w:val="00CB14EB"/>
    <w:rsid w:val="00CB30EE"/>
    <w:rsid w:val="00CB3A6C"/>
    <w:rsid w:val="00CB4E03"/>
    <w:rsid w:val="00CC042A"/>
    <w:rsid w:val="00CC1759"/>
    <w:rsid w:val="00CC205F"/>
    <w:rsid w:val="00CC314B"/>
    <w:rsid w:val="00CD056F"/>
    <w:rsid w:val="00CD0F03"/>
    <w:rsid w:val="00CD3D34"/>
    <w:rsid w:val="00CD43C4"/>
    <w:rsid w:val="00CD5FA1"/>
    <w:rsid w:val="00CE2324"/>
    <w:rsid w:val="00CE2F83"/>
    <w:rsid w:val="00CE3BD7"/>
    <w:rsid w:val="00CE46D2"/>
    <w:rsid w:val="00CE48EE"/>
    <w:rsid w:val="00CE4E94"/>
    <w:rsid w:val="00CE5900"/>
    <w:rsid w:val="00CE5910"/>
    <w:rsid w:val="00CE6637"/>
    <w:rsid w:val="00CE76D7"/>
    <w:rsid w:val="00CF022F"/>
    <w:rsid w:val="00CF2B77"/>
    <w:rsid w:val="00CF4303"/>
    <w:rsid w:val="00CF466F"/>
    <w:rsid w:val="00CF554D"/>
    <w:rsid w:val="00D005D1"/>
    <w:rsid w:val="00D00DD9"/>
    <w:rsid w:val="00D02D0F"/>
    <w:rsid w:val="00D03502"/>
    <w:rsid w:val="00D03832"/>
    <w:rsid w:val="00D04477"/>
    <w:rsid w:val="00D06B90"/>
    <w:rsid w:val="00D13068"/>
    <w:rsid w:val="00D14FE5"/>
    <w:rsid w:val="00D162E5"/>
    <w:rsid w:val="00D16783"/>
    <w:rsid w:val="00D1743A"/>
    <w:rsid w:val="00D2179E"/>
    <w:rsid w:val="00D21CD8"/>
    <w:rsid w:val="00D21F20"/>
    <w:rsid w:val="00D2471D"/>
    <w:rsid w:val="00D25D66"/>
    <w:rsid w:val="00D2632F"/>
    <w:rsid w:val="00D26A87"/>
    <w:rsid w:val="00D31F6E"/>
    <w:rsid w:val="00D40650"/>
    <w:rsid w:val="00D40C6D"/>
    <w:rsid w:val="00D420D4"/>
    <w:rsid w:val="00D42106"/>
    <w:rsid w:val="00D426A8"/>
    <w:rsid w:val="00D43280"/>
    <w:rsid w:val="00D459D6"/>
    <w:rsid w:val="00D45DB1"/>
    <w:rsid w:val="00D4600D"/>
    <w:rsid w:val="00D46656"/>
    <w:rsid w:val="00D5572E"/>
    <w:rsid w:val="00D559F8"/>
    <w:rsid w:val="00D60B67"/>
    <w:rsid w:val="00D6374A"/>
    <w:rsid w:val="00D63853"/>
    <w:rsid w:val="00D658FF"/>
    <w:rsid w:val="00D65B4A"/>
    <w:rsid w:val="00D71EB1"/>
    <w:rsid w:val="00D7213C"/>
    <w:rsid w:val="00D723D1"/>
    <w:rsid w:val="00D73CA2"/>
    <w:rsid w:val="00D80618"/>
    <w:rsid w:val="00D8202D"/>
    <w:rsid w:val="00D83975"/>
    <w:rsid w:val="00D83C56"/>
    <w:rsid w:val="00D87C35"/>
    <w:rsid w:val="00D905A6"/>
    <w:rsid w:val="00D91005"/>
    <w:rsid w:val="00D92772"/>
    <w:rsid w:val="00D965A7"/>
    <w:rsid w:val="00D966D6"/>
    <w:rsid w:val="00D96ABA"/>
    <w:rsid w:val="00DA0433"/>
    <w:rsid w:val="00DA0A69"/>
    <w:rsid w:val="00DA2CCC"/>
    <w:rsid w:val="00DA2F36"/>
    <w:rsid w:val="00DA3359"/>
    <w:rsid w:val="00DA4CAE"/>
    <w:rsid w:val="00DA4E7B"/>
    <w:rsid w:val="00DA569F"/>
    <w:rsid w:val="00DA649D"/>
    <w:rsid w:val="00DA7FCA"/>
    <w:rsid w:val="00DB2185"/>
    <w:rsid w:val="00DB6480"/>
    <w:rsid w:val="00DB71AB"/>
    <w:rsid w:val="00DB7B1D"/>
    <w:rsid w:val="00DC0450"/>
    <w:rsid w:val="00DC291B"/>
    <w:rsid w:val="00DC474E"/>
    <w:rsid w:val="00DC497B"/>
    <w:rsid w:val="00DC4FC6"/>
    <w:rsid w:val="00DC6143"/>
    <w:rsid w:val="00DD1E4B"/>
    <w:rsid w:val="00DD206B"/>
    <w:rsid w:val="00DD2403"/>
    <w:rsid w:val="00DD28EF"/>
    <w:rsid w:val="00DD61C9"/>
    <w:rsid w:val="00DD6CDF"/>
    <w:rsid w:val="00DD735C"/>
    <w:rsid w:val="00DD7B7D"/>
    <w:rsid w:val="00DE1471"/>
    <w:rsid w:val="00DE179C"/>
    <w:rsid w:val="00DE2113"/>
    <w:rsid w:val="00DE2316"/>
    <w:rsid w:val="00DE4B78"/>
    <w:rsid w:val="00DE4CCC"/>
    <w:rsid w:val="00DE5972"/>
    <w:rsid w:val="00DE5F29"/>
    <w:rsid w:val="00DE6308"/>
    <w:rsid w:val="00DE67A2"/>
    <w:rsid w:val="00DE6B99"/>
    <w:rsid w:val="00DE78F6"/>
    <w:rsid w:val="00DF22B3"/>
    <w:rsid w:val="00DF2FF7"/>
    <w:rsid w:val="00DF44DF"/>
    <w:rsid w:val="00DF61C0"/>
    <w:rsid w:val="00DF7CA3"/>
    <w:rsid w:val="00E00B98"/>
    <w:rsid w:val="00E023F6"/>
    <w:rsid w:val="00E026E8"/>
    <w:rsid w:val="00E03DBB"/>
    <w:rsid w:val="00E04E70"/>
    <w:rsid w:val="00E0650B"/>
    <w:rsid w:val="00E07B62"/>
    <w:rsid w:val="00E10678"/>
    <w:rsid w:val="00E10804"/>
    <w:rsid w:val="00E1126E"/>
    <w:rsid w:val="00E12E0D"/>
    <w:rsid w:val="00E1356B"/>
    <w:rsid w:val="00E13F89"/>
    <w:rsid w:val="00E14F51"/>
    <w:rsid w:val="00E20C99"/>
    <w:rsid w:val="00E2269C"/>
    <w:rsid w:val="00E22950"/>
    <w:rsid w:val="00E22CDC"/>
    <w:rsid w:val="00E26B13"/>
    <w:rsid w:val="00E26CC5"/>
    <w:rsid w:val="00E315D4"/>
    <w:rsid w:val="00E3166D"/>
    <w:rsid w:val="00E405BD"/>
    <w:rsid w:val="00E40B2A"/>
    <w:rsid w:val="00E40EA3"/>
    <w:rsid w:val="00E43B2E"/>
    <w:rsid w:val="00E43C63"/>
    <w:rsid w:val="00E46B04"/>
    <w:rsid w:val="00E47B8C"/>
    <w:rsid w:val="00E50625"/>
    <w:rsid w:val="00E50FB7"/>
    <w:rsid w:val="00E52BD9"/>
    <w:rsid w:val="00E52DE5"/>
    <w:rsid w:val="00E55263"/>
    <w:rsid w:val="00E55E98"/>
    <w:rsid w:val="00E63593"/>
    <w:rsid w:val="00E65B16"/>
    <w:rsid w:val="00E6777E"/>
    <w:rsid w:val="00E7021F"/>
    <w:rsid w:val="00E70A8A"/>
    <w:rsid w:val="00E72C32"/>
    <w:rsid w:val="00E72EA0"/>
    <w:rsid w:val="00E72ED9"/>
    <w:rsid w:val="00E735D2"/>
    <w:rsid w:val="00E76D4B"/>
    <w:rsid w:val="00E82E3F"/>
    <w:rsid w:val="00E82E86"/>
    <w:rsid w:val="00E844A2"/>
    <w:rsid w:val="00E8489A"/>
    <w:rsid w:val="00E85034"/>
    <w:rsid w:val="00E879AF"/>
    <w:rsid w:val="00E9024E"/>
    <w:rsid w:val="00E908F2"/>
    <w:rsid w:val="00E91E19"/>
    <w:rsid w:val="00E94CAC"/>
    <w:rsid w:val="00E96342"/>
    <w:rsid w:val="00EA02A1"/>
    <w:rsid w:val="00EA0A7B"/>
    <w:rsid w:val="00EA0A9E"/>
    <w:rsid w:val="00EA1C37"/>
    <w:rsid w:val="00EA22A4"/>
    <w:rsid w:val="00EA3A60"/>
    <w:rsid w:val="00EA61AD"/>
    <w:rsid w:val="00EA61D1"/>
    <w:rsid w:val="00EA6EA5"/>
    <w:rsid w:val="00EA73AB"/>
    <w:rsid w:val="00EB2558"/>
    <w:rsid w:val="00EB63D7"/>
    <w:rsid w:val="00EC23B0"/>
    <w:rsid w:val="00EC796F"/>
    <w:rsid w:val="00ED1970"/>
    <w:rsid w:val="00ED43A3"/>
    <w:rsid w:val="00ED7407"/>
    <w:rsid w:val="00EE2B62"/>
    <w:rsid w:val="00EE3486"/>
    <w:rsid w:val="00EE6698"/>
    <w:rsid w:val="00EF0F4E"/>
    <w:rsid w:val="00EF232A"/>
    <w:rsid w:val="00EF35F7"/>
    <w:rsid w:val="00EF3AB8"/>
    <w:rsid w:val="00EF41B5"/>
    <w:rsid w:val="00EF45D7"/>
    <w:rsid w:val="00EF759E"/>
    <w:rsid w:val="00F0036E"/>
    <w:rsid w:val="00F0053A"/>
    <w:rsid w:val="00F033F6"/>
    <w:rsid w:val="00F06E6D"/>
    <w:rsid w:val="00F11E13"/>
    <w:rsid w:val="00F12564"/>
    <w:rsid w:val="00F15CC7"/>
    <w:rsid w:val="00F16549"/>
    <w:rsid w:val="00F16579"/>
    <w:rsid w:val="00F168BC"/>
    <w:rsid w:val="00F2425F"/>
    <w:rsid w:val="00F24E06"/>
    <w:rsid w:val="00F25651"/>
    <w:rsid w:val="00F25A4E"/>
    <w:rsid w:val="00F272B0"/>
    <w:rsid w:val="00F37BF9"/>
    <w:rsid w:val="00F37C7A"/>
    <w:rsid w:val="00F37DA2"/>
    <w:rsid w:val="00F37EDF"/>
    <w:rsid w:val="00F42475"/>
    <w:rsid w:val="00F43936"/>
    <w:rsid w:val="00F43CB2"/>
    <w:rsid w:val="00F45007"/>
    <w:rsid w:val="00F4537B"/>
    <w:rsid w:val="00F47F29"/>
    <w:rsid w:val="00F506E1"/>
    <w:rsid w:val="00F51983"/>
    <w:rsid w:val="00F55370"/>
    <w:rsid w:val="00F55F0B"/>
    <w:rsid w:val="00F63395"/>
    <w:rsid w:val="00F65B42"/>
    <w:rsid w:val="00F67806"/>
    <w:rsid w:val="00F70961"/>
    <w:rsid w:val="00F712CF"/>
    <w:rsid w:val="00F736DA"/>
    <w:rsid w:val="00F7450C"/>
    <w:rsid w:val="00F774BD"/>
    <w:rsid w:val="00F8086B"/>
    <w:rsid w:val="00F83261"/>
    <w:rsid w:val="00F839BA"/>
    <w:rsid w:val="00F85765"/>
    <w:rsid w:val="00F857A6"/>
    <w:rsid w:val="00F86CBF"/>
    <w:rsid w:val="00F90375"/>
    <w:rsid w:val="00F92943"/>
    <w:rsid w:val="00F92F58"/>
    <w:rsid w:val="00F95049"/>
    <w:rsid w:val="00F9645B"/>
    <w:rsid w:val="00F968E4"/>
    <w:rsid w:val="00FA15F0"/>
    <w:rsid w:val="00FA1BE7"/>
    <w:rsid w:val="00FA310C"/>
    <w:rsid w:val="00FA3D68"/>
    <w:rsid w:val="00FA54D1"/>
    <w:rsid w:val="00FA637F"/>
    <w:rsid w:val="00FA7622"/>
    <w:rsid w:val="00FB1674"/>
    <w:rsid w:val="00FB3662"/>
    <w:rsid w:val="00FB505B"/>
    <w:rsid w:val="00FB5933"/>
    <w:rsid w:val="00FC2B53"/>
    <w:rsid w:val="00FC304A"/>
    <w:rsid w:val="00FC3077"/>
    <w:rsid w:val="00FD217A"/>
    <w:rsid w:val="00FD2304"/>
    <w:rsid w:val="00FD2AFD"/>
    <w:rsid w:val="00FD50DF"/>
    <w:rsid w:val="00FD56E3"/>
    <w:rsid w:val="00FE264F"/>
    <w:rsid w:val="00FE2E77"/>
    <w:rsid w:val="00FE5071"/>
    <w:rsid w:val="00FE553F"/>
    <w:rsid w:val="00FE5DAF"/>
    <w:rsid w:val="00FF04A5"/>
    <w:rsid w:val="00FF0ED9"/>
    <w:rsid w:val="00FF1AAF"/>
    <w:rsid w:val="00FF42C3"/>
    <w:rsid w:val="00FF4909"/>
    <w:rsid w:val="00FF4AE9"/>
    <w:rsid w:val="00FF50FB"/>
    <w:rsid w:val="00FF69D7"/>
    <w:rsid w:val="00FF712A"/>
    <w:rsid w:val="00FF7BC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E61779-4BE6-4DA2-AF32-910817B7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96422"/>
    <w:pPr>
      <w:widowControl w:val="0"/>
      <w:suppressAutoHyphens/>
      <w:spacing w:line="238" w:lineRule="exact"/>
      <w:jc w:val="both"/>
    </w:pPr>
    <w:rPr>
      <w:rFonts w:eastAsia="SimSun"/>
      <w:kern w:val="1"/>
      <w:sz w:val="24"/>
      <w:szCs w:val="24"/>
      <w:lang w:eastAsia="zh-CN" w:bidi="hi-IN"/>
    </w:rPr>
  </w:style>
  <w:style w:type="paragraph" w:styleId="Pealkiri3">
    <w:name w:val="heading 3"/>
    <w:basedOn w:val="Normaallaad"/>
    <w:next w:val="Normaallaad"/>
    <w:link w:val="Pealkiri3Mrk"/>
    <w:uiPriority w:val="9"/>
    <w:semiHidden/>
    <w:unhideWhenUsed/>
    <w:qFormat/>
    <w:rsid w:val="00124219"/>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locked/>
    <w:rsid w:val="00124219"/>
    <w:rPr>
      <w:rFonts w:asciiTheme="majorHAnsi" w:eastAsiaTheme="majorEastAsia" w:hAnsiTheme="majorHAnsi" w:cs="Mangal"/>
      <w:color w:val="243F60" w:themeColor="accent1" w:themeShade="7F"/>
      <w:kern w:val="1"/>
      <w:sz w:val="21"/>
      <w:szCs w:val="21"/>
      <w:lang w:val="x-none" w:eastAsia="zh-CN" w:bidi="hi-IN"/>
    </w:rPr>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Pealkiri">
    <w:name w:val="Title"/>
    <w:basedOn w:val="Normaallaad"/>
    <w:link w:val="PealkiriMrk"/>
    <w:autoRedefine/>
    <w:uiPriority w:val="10"/>
    <w:qFormat/>
    <w:rsid w:val="00D559F8"/>
    <w:pPr>
      <w:widowControl/>
      <w:suppressAutoHyphens w:val="0"/>
      <w:spacing w:after="560" w:line="240" w:lineRule="auto"/>
      <w:jc w:val="left"/>
    </w:pPr>
    <w:rPr>
      <w:b/>
      <w:bCs/>
    </w:rPr>
  </w:style>
  <w:style w:type="character" w:customStyle="1" w:styleId="PealkiriMrk">
    <w:name w:val="Pealkiri Märk"/>
    <w:basedOn w:val="Liguvaikefont"/>
    <w:link w:val="Pealkiri"/>
    <w:uiPriority w:val="10"/>
    <w:locked/>
    <w:rPr>
      <w:rFonts w:asciiTheme="majorHAnsi" w:eastAsiaTheme="majorEastAsia" w:hAnsiTheme="majorHAnsi" w:cs="Mangal"/>
      <w:b/>
      <w:bCs/>
      <w:kern w:val="28"/>
      <w:sz w:val="29"/>
      <w:szCs w:val="29"/>
      <w:lang w:val="x-none" w:eastAsia="zh-CN" w:bidi="hi-IN"/>
    </w:rPr>
  </w:style>
  <w:style w:type="paragraph" w:customStyle="1" w:styleId="Tekst">
    <w:name w:val="Tekst"/>
    <w:autoRedefine/>
    <w:qFormat/>
    <w:rsid w:val="00587C2F"/>
    <w:pPr>
      <w:numPr>
        <w:numId w:val="25"/>
      </w:numPr>
    </w:pPr>
    <w:rPr>
      <w:rFonts w:eastAsia="SimSun" w:cs="Mangal"/>
      <w:b/>
      <w:kern w:val="1"/>
      <w:sz w:val="24"/>
      <w:szCs w:val="24"/>
      <w:lang w:eastAsia="zh-CN" w:bidi="hi-IN"/>
    </w:rPr>
  </w:style>
  <w:style w:type="paragraph" w:styleId="Kuupev">
    <w:name w:val="Date"/>
    <w:basedOn w:val="Normaallaad"/>
    <w:link w:val="KuupevMrk"/>
    <w:autoRedefine/>
    <w:uiPriority w:val="99"/>
    <w:qFormat/>
    <w:rsid w:val="00A96A6D"/>
    <w:pPr>
      <w:widowControl/>
      <w:suppressAutoHyphens w:val="0"/>
      <w:spacing w:before="840" w:line="240" w:lineRule="auto"/>
      <w:jc w:val="left"/>
    </w:pPr>
    <w:rPr>
      <w:kern w:val="24"/>
    </w:rPr>
  </w:style>
  <w:style w:type="character" w:customStyle="1" w:styleId="KuupevMrk">
    <w:name w:val="Kuupäev Märk"/>
    <w:basedOn w:val="Liguvaikefont"/>
    <w:link w:val="Kuupev"/>
    <w:uiPriority w:val="99"/>
    <w:locked/>
    <w:rsid w:val="00A96A6D"/>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C90E39"/>
    <w:rPr>
      <w:rFonts w:ascii="Tahoma" w:eastAsia="SimSun" w:hAnsi="Tahoma" w:cs="Mangal"/>
      <w:kern w:val="1"/>
      <w:sz w:val="14"/>
      <w:szCs w:val="14"/>
      <w:lang w:val="x-none" w:eastAsia="zh-CN" w:bidi="hi-IN"/>
    </w:rPr>
  </w:style>
  <w:style w:type="paragraph" w:styleId="Normaallaadveeb">
    <w:name w:val="Normal (Web)"/>
    <w:basedOn w:val="Normaallaad"/>
    <w:uiPriority w:val="99"/>
    <w:unhideWhenUsed/>
    <w:rsid w:val="00F43936"/>
    <w:rPr>
      <w:rFonts w:cs="Mangal"/>
      <w:szCs w:val="21"/>
    </w:rPr>
  </w:style>
  <w:style w:type="table" w:styleId="Kontuurtabel">
    <w:name w:val="Table Grid"/>
    <w:basedOn w:val="Normaaltabe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7F69B5"/>
    <w:pPr>
      <w:widowControl/>
      <w:suppressAutoHyphens w:val="0"/>
      <w:spacing w:after="220" w:line="220" w:lineRule="atLeast"/>
    </w:pPr>
    <w:rPr>
      <w:rFonts w:eastAsia="Times New Roman"/>
      <w:spacing w:val="-5"/>
      <w:kern w:val="0"/>
      <w:lang w:eastAsia="en-US" w:bidi="ar-SA"/>
    </w:rPr>
  </w:style>
  <w:style w:type="character" w:customStyle="1" w:styleId="KehatekstMrk">
    <w:name w:val="Kehatekst Märk"/>
    <w:basedOn w:val="Liguvaikefont"/>
    <w:link w:val="Kehatekst"/>
    <w:uiPriority w:val="99"/>
    <w:locked/>
    <w:rsid w:val="007F69B5"/>
    <w:rPr>
      <w:rFonts w:cs="Times New Roman"/>
      <w:spacing w:val="-5"/>
      <w:sz w:val="24"/>
      <w:szCs w:val="24"/>
      <w:lang w:val="x-none" w:eastAsia="en-US"/>
    </w:rPr>
  </w:style>
  <w:style w:type="paragraph" w:customStyle="1" w:styleId="BodyText21">
    <w:name w:val="Body Text 21"/>
    <w:basedOn w:val="Normaallaad"/>
    <w:rsid w:val="007F69B5"/>
    <w:pPr>
      <w:widowControl/>
      <w:spacing w:before="240" w:line="240" w:lineRule="auto"/>
    </w:pPr>
    <w:rPr>
      <w:rFonts w:eastAsia="Times New Roman"/>
      <w:kern w:val="0"/>
      <w:lang w:val="en-GB" w:eastAsia="ar-SA" w:bidi="ar-SA"/>
    </w:rPr>
  </w:style>
  <w:style w:type="paragraph" w:styleId="HTML-eelvormindatud">
    <w:name w:val="HTML Preformatted"/>
    <w:basedOn w:val="Normaallaad"/>
    <w:link w:val="HTML-eelvormindatudMrk"/>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character" w:customStyle="1" w:styleId="HTML-eelvormindatudMrk">
    <w:name w:val="HTML-eelvormindatud Märk"/>
    <w:basedOn w:val="Liguvaikefont"/>
    <w:link w:val="HTML-eelvormindatud"/>
    <w:uiPriority w:val="99"/>
    <w:locked/>
    <w:rsid w:val="007F69B5"/>
    <w:rPr>
      <w:rFonts w:ascii="Courier New" w:hAnsi="Courier New" w:cs="Courier New"/>
      <w:color w:val="000000"/>
    </w:rPr>
  </w:style>
  <w:style w:type="paragraph" w:customStyle="1" w:styleId="Default">
    <w:name w:val="Default"/>
    <w:rsid w:val="007F69B5"/>
    <w:pPr>
      <w:autoSpaceDE w:val="0"/>
      <w:autoSpaceDN w:val="0"/>
      <w:adjustRightInd w:val="0"/>
    </w:pPr>
    <w:rPr>
      <w:color w:val="000000"/>
      <w:sz w:val="24"/>
      <w:szCs w:val="24"/>
    </w:rPr>
  </w:style>
  <w:style w:type="character" w:customStyle="1" w:styleId="BodyTextChar1">
    <w:name w:val="Body Text Char1"/>
    <w:uiPriority w:val="99"/>
    <w:locked/>
    <w:rsid w:val="009D0F3C"/>
    <w:rPr>
      <w:rFonts w:ascii="Times New Roman" w:hAnsi="Times New Roman"/>
      <w:sz w:val="24"/>
      <w:lang w:val="x-none" w:eastAsia="en-US"/>
    </w:rPr>
  </w:style>
  <w:style w:type="character" w:styleId="Kommentaariviide">
    <w:name w:val="annotation reference"/>
    <w:basedOn w:val="Liguvaikefont"/>
    <w:uiPriority w:val="99"/>
    <w:rsid w:val="00B16D4B"/>
    <w:rPr>
      <w:rFonts w:cs="Times New Roman"/>
      <w:sz w:val="16"/>
      <w:szCs w:val="16"/>
    </w:rPr>
  </w:style>
  <w:style w:type="paragraph" w:styleId="Kommentaaritekst">
    <w:name w:val="annotation text"/>
    <w:basedOn w:val="Normaallaad"/>
    <w:link w:val="KommentaaritekstMrk"/>
    <w:uiPriority w:val="99"/>
    <w:rsid w:val="00B16D4B"/>
    <w:pPr>
      <w:spacing w:line="240" w:lineRule="auto"/>
    </w:pPr>
    <w:rPr>
      <w:rFonts w:cs="Mangal"/>
      <w:sz w:val="20"/>
      <w:szCs w:val="18"/>
    </w:rPr>
  </w:style>
  <w:style w:type="character" w:customStyle="1" w:styleId="KommentaaritekstMrk">
    <w:name w:val="Kommentaari tekst Märk"/>
    <w:basedOn w:val="Liguvaikefont"/>
    <w:link w:val="Kommentaaritekst"/>
    <w:uiPriority w:val="99"/>
    <w:locked/>
    <w:rsid w:val="00B16D4B"/>
    <w:rPr>
      <w:rFonts w:eastAsia="SimSun" w:cs="Mangal"/>
      <w:kern w:val="1"/>
      <w:sz w:val="18"/>
      <w:szCs w:val="18"/>
      <w:lang w:val="x-none" w:eastAsia="zh-CN" w:bidi="hi-IN"/>
    </w:rPr>
  </w:style>
  <w:style w:type="paragraph" w:styleId="Kommentaariteema">
    <w:name w:val="annotation subject"/>
    <w:basedOn w:val="Kommentaaritekst"/>
    <w:next w:val="Kommentaaritekst"/>
    <w:link w:val="KommentaariteemaMrk"/>
    <w:uiPriority w:val="99"/>
    <w:rsid w:val="00B16D4B"/>
    <w:rPr>
      <w:b/>
      <w:bCs/>
    </w:rPr>
  </w:style>
  <w:style w:type="character" w:customStyle="1" w:styleId="KommentaariteemaMrk">
    <w:name w:val="Kommentaari teema Märk"/>
    <w:basedOn w:val="KommentaaritekstMrk"/>
    <w:link w:val="Kommentaariteema"/>
    <w:uiPriority w:val="99"/>
    <w:locked/>
    <w:rsid w:val="00B16D4B"/>
    <w:rPr>
      <w:rFonts w:eastAsia="SimSun" w:cs="Mangal"/>
      <w:b/>
      <w:bCs/>
      <w:kern w:val="1"/>
      <w:sz w:val="18"/>
      <w:szCs w:val="18"/>
      <w:lang w:val="x-none" w:eastAsia="zh-CN" w:bidi="hi-IN"/>
    </w:rPr>
  </w:style>
  <w:style w:type="paragraph" w:styleId="Loendilik">
    <w:name w:val="List Paragraph"/>
    <w:basedOn w:val="Normaallaad"/>
    <w:uiPriority w:val="34"/>
    <w:qFormat/>
    <w:rsid w:val="00337E11"/>
    <w:pPr>
      <w:ind w:left="720"/>
      <w:contextualSpacing/>
    </w:pPr>
    <w:rPr>
      <w:rFonts w:cs="Mangal"/>
      <w:szCs w:val="21"/>
    </w:rPr>
  </w:style>
  <w:style w:type="paragraph" w:styleId="Vahedeta">
    <w:name w:val="No Spacing"/>
    <w:uiPriority w:val="1"/>
    <w:qFormat/>
    <w:rsid w:val="00BF1297"/>
    <w:rPr>
      <w:rFonts w:ascii="Calibri" w:hAnsi="Calibri"/>
      <w:sz w:val="22"/>
      <w:szCs w:val="22"/>
      <w:lang w:eastAsia="en-US"/>
    </w:rPr>
  </w:style>
  <w:style w:type="paragraph" w:customStyle="1" w:styleId="StyleLeftLeft074cm">
    <w:name w:val="Style Left Left:  074 cm"/>
    <w:basedOn w:val="Normaallaad"/>
    <w:uiPriority w:val="99"/>
    <w:rsid w:val="0049407D"/>
    <w:pPr>
      <w:widowControl/>
      <w:suppressAutoHyphens w:val="0"/>
      <w:spacing w:line="240" w:lineRule="auto"/>
      <w:ind w:left="420"/>
      <w:jc w:val="left"/>
    </w:pPr>
    <w:rPr>
      <w:rFonts w:ascii="Calibri" w:eastAsia="Times New Roman" w:hAnsi="Calibri" w:cs="Calibri"/>
      <w:kern w:val="0"/>
      <w:lang w:eastAsia="en-US" w:bidi="ar-SA"/>
    </w:rPr>
  </w:style>
  <w:style w:type="paragraph" w:customStyle="1" w:styleId="Snum">
    <w:name w:val="Sõnum"/>
    <w:autoRedefine/>
    <w:qFormat/>
    <w:rsid w:val="00924050"/>
    <w:pPr>
      <w:tabs>
        <w:tab w:val="left" w:pos="5670"/>
      </w:tabs>
      <w:jc w:val="both"/>
    </w:pPr>
    <w:rPr>
      <w:rFonts w:eastAsia="SimSun" w:cs="Mangal"/>
      <w:kern w:val="1"/>
      <w:sz w:val="24"/>
      <w:szCs w:val="24"/>
      <w:lang w:eastAsia="zh-CN" w:bidi="hi-IN"/>
    </w:rPr>
  </w:style>
  <w:style w:type="character" w:customStyle="1" w:styleId="a">
    <w:name w:val="Основной текст_"/>
    <w:link w:val="2"/>
    <w:locked/>
    <w:rsid w:val="00075A17"/>
    <w:rPr>
      <w:sz w:val="21"/>
      <w:shd w:val="clear" w:color="auto" w:fill="FFFFFF"/>
    </w:rPr>
  </w:style>
  <w:style w:type="paragraph" w:customStyle="1" w:styleId="2">
    <w:name w:val="Основной текст2"/>
    <w:basedOn w:val="Normaallaad"/>
    <w:link w:val="a"/>
    <w:rsid w:val="00075A17"/>
    <w:pPr>
      <w:shd w:val="clear" w:color="auto" w:fill="FFFFFF"/>
      <w:suppressAutoHyphens w:val="0"/>
      <w:spacing w:before="420" w:after="240" w:line="799" w:lineRule="exact"/>
      <w:jc w:val="left"/>
    </w:pPr>
    <w:rPr>
      <w:rFonts w:eastAsia="Times New Roman"/>
      <w:kern w:val="0"/>
      <w:sz w:val="21"/>
      <w:szCs w:val="20"/>
      <w:lang w:eastAsia="et-EE" w:bidi="ar-SA"/>
    </w:rPr>
  </w:style>
  <w:style w:type="character" w:customStyle="1" w:styleId="5">
    <w:name w:val="Основной текст (5)_"/>
    <w:link w:val="50"/>
    <w:uiPriority w:val="99"/>
    <w:locked/>
    <w:rsid w:val="00075A17"/>
    <w:rPr>
      <w:b/>
      <w:shd w:val="clear" w:color="auto" w:fill="FFFFFF"/>
    </w:rPr>
  </w:style>
  <w:style w:type="paragraph" w:customStyle="1" w:styleId="50">
    <w:name w:val="Основной текст (5)"/>
    <w:basedOn w:val="Normaallaad"/>
    <w:link w:val="5"/>
    <w:uiPriority w:val="99"/>
    <w:rsid w:val="00075A17"/>
    <w:pPr>
      <w:shd w:val="clear" w:color="auto" w:fill="FFFFFF"/>
      <w:suppressAutoHyphens w:val="0"/>
      <w:spacing w:line="274" w:lineRule="exact"/>
      <w:jc w:val="left"/>
    </w:pPr>
    <w:rPr>
      <w:rFonts w:eastAsia="Times New Roman"/>
      <w:b/>
      <w:kern w:val="0"/>
      <w:sz w:val="20"/>
      <w:szCs w:val="20"/>
      <w:lang w:eastAsia="et-EE" w:bidi="ar-SA"/>
    </w:rPr>
  </w:style>
  <w:style w:type="character" w:customStyle="1" w:styleId="20">
    <w:name w:val="Основной текст (2)_"/>
    <w:basedOn w:val="Liguvaikefont"/>
    <w:link w:val="21"/>
    <w:locked/>
    <w:rsid w:val="002059FF"/>
    <w:rPr>
      <w:rFonts w:cs="Times New Roman"/>
      <w:i/>
      <w:iCs/>
      <w:sz w:val="21"/>
      <w:szCs w:val="21"/>
      <w:shd w:val="clear" w:color="auto" w:fill="FFFFFF"/>
    </w:rPr>
  </w:style>
  <w:style w:type="paragraph" w:customStyle="1" w:styleId="21">
    <w:name w:val="Основной текст (2)"/>
    <w:basedOn w:val="Normaallaad"/>
    <w:link w:val="20"/>
    <w:rsid w:val="002059FF"/>
    <w:pPr>
      <w:shd w:val="clear" w:color="auto" w:fill="FFFFFF"/>
      <w:suppressAutoHyphens w:val="0"/>
      <w:spacing w:line="265" w:lineRule="exact"/>
    </w:pPr>
    <w:rPr>
      <w:rFonts w:eastAsia="Times New Roman"/>
      <w:i/>
      <w:iCs/>
      <w:kern w:val="0"/>
      <w:sz w:val="21"/>
      <w:szCs w:val="21"/>
      <w:lang w:eastAsia="et-EE" w:bidi="ar-SA"/>
    </w:rPr>
  </w:style>
  <w:style w:type="character" w:customStyle="1" w:styleId="2121">
    <w:name w:val="Основной текст (2) + 121"/>
    <w:aliases w:val="5 pt1,Полужирный1,Не курсив2,Интервал 0 pt1"/>
    <w:rsid w:val="002059FF"/>
    <w:rPr>
      <w:rFonts w:ascii="Times New Roman" w:hAnsi="Times New Roman"/>
      <w:b/>
      <w:i/>
      <w:color w:val="000000"/>
      <w:spacing w:val="-10"/>
      <w:w w:val="100"/>
      <w:position w:val="0"/>
      <w:sz w:val="25"/>
      <w:u w:val="none"/>
      <w:shd w:val="clear" w:color="auto" w:fill="FFFFFF"/>
      <w:lang w:val="et-EE" w:eastAsia="x-none"/>
    </w:rPr>
  </w:style>
  <w:style w:type="paragraph" w:styleId="Lihttekst">
    <w:name w:val="Plain Text"/>
    <w:basedOn w:val="Normaallaad"/>
    <w:link w:val="LihttekstMrk"/>
    <w:uiPriority w:val="99"/>
    <w:unhideWhenUsed/>
    <w:rsid w:val="00671837"/>
    <w:pPr>
      <w:widowControl/>
      <w:suppressAutoHyphens w:val="0"/>
      <w:spacing w:line="240" w:lineRule="auto"/>
      <w:jc w:val="left"/>
    </w:pPr>
    <w:rPr>
      <w:rFonts w:ascii="Calibri" w:eastAsiaTheme="minorHAnsi" w:hAnsi="Calibri" w:cstheme="minorBidi"/>
      <w:kern w:val="0"/>
      <w:sz w:val="22"/>
      <w:szCs w:val="21"/>
      <w:lang w:eastAsia="en-US" w:bidi="ar-SA"/>
    </w:rPr>
  </w:style>
  <w:style w:type="character" w:customStyle="1" w:styleId="LihttekstMrk">
    <w:name w:val="Lihttekst Märk"/>
    <w:basedOn w:val="Liguvaikefont"/>
    <w:link w:val="Lihttekst"/>
    <w:uiPriority w:val="99"/>
    <w:rsid w:val="00671837"/>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560342">
      <w:bodyDiv w:val="1"/>
      <w:marLeft w:val="0"/>
      <w:marRight w:val="0"/>
      <w:marTop w:val="0"/>
      <w:marBottom w:val="0"/>
      <w:divBdr>
        <w:top w:val="none" w:sz="0" w:space="0" w:color="auto"/>
        <w:left w:val="none" w:sz="0" w:space="0" w:color="auto"/>
        <w:bottom w:val="none" w:sz="0" w:space="0" w:color="auto"/>
        <w:right w:val="none" w:sz="0" w:space="0" w:color="auto"/>
      </w:divBdr>
    </w:div>
    <w:div w:id="2140683608">
      <w:marLeft w:val="0"/>
      <w:marRight w:val="0"/>
      <w:marTop w:val="0"/>
      <w:marBottom w:val="0"/>
      <w:divBdr>
        <w:top w:val="none" w:sz="0" w:space="0" w:color="auto"/>
        <w:left w:val="none" w:sz="0" w:space="0" w:color="auto"/>
        <w:bottom w:val="none" w:sz="0" w:space="0" w:color="auto"/>
        <w:right w:val="none" w:sz="0" w:space="0" w:color="auto"/>
      </w:divBdr>
    </w:div>
    <w:div w:id="2140683609">
      <w:marLeft w:val="0"/>
      <w:marRight w:val="0"/>
      <w:marTop w:val="0"/>
      <w:marBottom w:val="0"/>
      <w:divBdr>
        <w:top w:val="none" w:sz="0" w:space="0" w:color="auto"/>
        <w:left w:val="none" w:sz="0" w:space="0" w:color="auto"/>
        <w:bottom w:val="none" w:sz="0" w:space="0" w:color="auto"/>
        <w:right w:val="none" w:sz="0" w:space="0" w:color="auto"/>
      </w:divBdr>
    </w:div>
    <w:div w:id="2140683610">
      <w:marLeft w:val="0"/>
      <w:marRight w:val="0"/>
      <w:marTop w:val="0"/>
      <w:marBottom w:val="0"/>
      <w:divBdr>
        <w:top w:val="none" w:sz="0" w:space="0" w:color="auto"/>
        <w:left w:val="none" w:sz="0" w:space="0" w:color="auto"/>
        <w:bottom w:val="none" w:sz="0" w:space="0" w:color="auto"/>
        <w:right w:val="none" w:sz="0" w:space="0" w:color="auto"/>
      </w:divBdr>
    </w:div>
    <w:div w:id="2140683611">
      <w:marLeft w:val="0"/>
      <w:marRight w:val="0"/>
      <w:marTop w:val="0"/>
      <w:marBottom w:val="0"/>
      <w:divBdr>
        <w:top w:val="none" w:sz="0" w:space="0" w:color="auto"/>
        <w:left w:val="none" w:sz="0" w:space="0" w:color="auto"/>
        <w:bottom w:val="none" w:sz="0" w:space="0" w:color="auto"/>
        <w:right w:val="none" w:sz="0" w:space="0" w:color="auto"/>
      </w:divBdr>
    </w:div>
    <w:div w:id="2140683612">
      <w:marLeft w:val="0"/>
      <w:marRight w:val="0"/>
      <w:marTop w:val="0"/>
      <w:marBottom w:val="0"/>
      <w:divBdr>
        <w:top w:val="none" w:sz="0" w:space="0" w:color="auto"/>
        <w:left w:val="none" w:sz="0" w:space="0" w:color="auto"/>
        <w:bottom w:val="none" w:sz="0" w:space="0" w:color="auto"/>
        <w:right w:val="none" w:sz="0" w:space="0" w:color="auto"/>
      </w:divBdr>
    </w:div>
    <w:div w:id="2140683613">
      <w:marLeft w:val="0"/>
      <w:marRight w:val="0"/>
      <w:marTop w:val="0"/>
      <w:marBottom w:val="0"/>
      <w:divBdr>
        <w:top w:val="none" w:sz="0" w:space="0" w:color="auto"/>
        <w:left w:val="none" w:sz="0" w:space="0" w:color="auto"/>
        <w:bottom w:val="none" w:sz="0" w:space="0" w:color="auto"/>
        <w:right w:val="none" w:sz="0" w:space="0" w:color="auto"/>
      </w:divBdr>
    </w:div>
    <w:div w:id="2140683614">
      <w:marLeft w:val="0"/>
      <w:marRight w:val="0"/>
      <w:marTop w:val="0"/>
      <w:marBottom w:val="0"/>
      <w:divBdr>
        <w:top w:val="none" w:sz="0" w:space="0" w:color="auto"/>
        <w:left w:val="none" w:sz="0" w:space="0" w:color="auto"/>
        <w:bottom w:val="none" w:sz="0" w:space="0" w:color="auto"/>
        <w:right w:val="none" w:sz="0" w:space="0" w:color="auto"/>
      </w:divBdr>
    </w:div>
    <w:div w:id="2140683615">
      <w:marLeft w:val="0"/>
      <w:marRight w:val="0"/>
      <w:marTop w:val="0"/>
      <w:marBottom w:val="0"/>
      <w:divBdr>
        <w:top w:val="none" w:sz="0" w:space="0" w:color="auto"/>
        <w:left w:val="none" w:sz="0" w:space="0" w:color="auto"/>
        <w:bottom w:val="none" w:sz="0" w:space="0" w:color="auto"/>
        <w:right w:val="none" w:sz="0" w:space="0" w:color="auto"/>
      </w:divBdr>
    </w:div>
    <w:div w:id="2140683616">
      <w:marLeft w:val="0"/>
      <w:marRight w:val="0"/>
      <w:marTop w:val="0"/>
      <w:marBottom w:val="0"/>
      <w:divBdr>
        <w:top w:val="none" w:sz="0" w:space="0" w:color="auto"/>
        <w:left w:val="none" w:sz="0" w:space="0" w:color="auto"/>
        <w:bottom w:val="none" w:sz="0" w:space="0" w:color="auto"/>
        <w:right w:val="none" w:sz="0" w:space="0" w:color="auto"/>
      </w:divBdr>
    </w:div>
    <w:div w:id="2140683617">
      <w:marLeft w:val="0"/>
      <w:marRight w:val="0"/>
      <w:marTop w:val="0"/>
      <w:marBottom w:val="0"/>
      <w:divBdr>
        <w:top w:val="none" w:sz="0" w:space="0" w:color="auto"/>
        <w:left w:val="none" w:sz="0" w:space="0" w:color="auto"/>
        <w:bottom w:val="none" w:sz="0" w:space="0" w:color="auto"/>
        <w:right w:val="none" w:sz="0" w:space="0" w:color="auto"/>
      </w:divBdr>
    </w:div>
    <w:div w:id="2140683618">
      <w:marLeft w:val="0"/>
      <w:marRight w:val="0"/>
      <w:marTop w:val="0"/>
      <w:marBottom w:val="0"/>
      <w:divBdr>
        <w:top w:val="none" w:sz="0" w:space="0" w:color="auto"/>
        <w:left w:val="none" w:sz="0" w:space="0" w:color="auto"/>
        <w:bottom w:val="none" w:sz="0" w:space="0" w:color="auto"/>
        <w:right w:val="none" w:sz="0" w:space="0" w:color="auto"/>
      </w:divBdr>
    </w:div>
    <w:div w:id="2140683619">
      <w:marLeft w:val="0"/>
      <w:marRight w:val="0"/>
      <w:marTop w:val="0"/>
      <w:marBottom w:val="0"/>
      <w:divBdr>
        <w:top w:val="none" w:sz="0" w:space="0" w:color="auto"/>
        <w:left w:val="none" w:sz="0" w:space="0" w:color="auto"/>
        <w:bottom w:val="none" w:sz="0" w:space="0" w:color="auto"/>
        <w:right w:val="none" w:sz="0" w:space="0" w:color="auto"/>
      </w:divBdr>
    </w:div>
    <w:div w:id="2140683620">
      <w:marLeft w:val="0"/>
      <w:marRight w:val="0"/>
      <w:marTop w:val="0"/>
      <w:marBottom w:val="0"/>
      <w:divBdr>
        <w:top w:val="none" w:sz="0" w:space="0" w:color="auto"/>
        <w:left w:val="none" w:sz="0" w:space="0" w:color="auto"/>
        <w:bottom w:val="none" w:sz="0" w:space="0" w:color="auto"/>
        <w:right w:val="none" w:sz="0" w:space="0" w:color="auto"/>
      </w:divBdr>
    </w:div>
    <w:div w:id="2140683621">
      <w:marLeft w:val="0"/>
      <w:marRight w:val="0"/>
      <w:marTop w:val="0"/>
      <w:marBottom w:val="0"/>
      <w:divBdr>
        <w:top w:val="none" w:sz="0" w:space="0" w:color="auto"/>
        <w:left w:val="none" w:sz="0" w:space="0" w:color="auto"/>
        <w:bottom w:val="none" w:sz="0" w:space="0" w:color="auto"/>
        <w:right w:val="none" w:sz="0" w:space="0" w:color="auto"/>
      </w:divBdr>
    </w:div>
    <w:div w:id="2140683622">
      <w:marLeft w:val="0"/>
      <w:marRight w:val="0"/>
      <w:marTop w:val="0"/>
      <w:marBottom w:val="0"/>
      <w:divBdr>
        <w:top w:val="none" w:sz="0" w:space="0" w:color="auto"/>
        <w:left w:val="none" w:sz="0" w:space="0" w:color="auto"/>
        <w:bottom w:val="none" w:sz="0" w:space="0" w:color="auto"/>
        <w:right w:val="none" w:sz="0" w:space="0" w:color="auto"/>
      </w:divBdr>
    </w:div>
    <w:div w:id="2140683623">
      <w:marLeft w:val="0"/>
      <w:marRight w:val="0"/>
      <w:marTop w:val="0"/>
      <w:marBottom w:val="0"/>
      <w:divBdr>
        <w:top w:val="none" w:sz="0" w:space="0" w:color="auto"/>
        <w:left w:val="none" w:sz="0" w:space="0" w:color="auto"/>
        <w:bottom w:val="none" w:sz="0" w:space="0" w:color="auto"/>
        <w:right w:val="none" w:sz="0" w:space="0" w:color="auto"/>
      </w:divBdr>
    </w:div>
    <w:div w:id="2140683624">
      <w:marLeft w:val="0"/>
      <w:marRight w:val="0"/>
      <w:marTop w:val="0"/>
      <w:marBottom w:val="0"/>
      <w:divBdr>
        <w:top w:val="none" w:sz="0" w:space="0" w:color="auto"/>
        <w:left w:val="none" w:sz="0" w:space="0" w:color="auto"/>
        <w:bottom w:val="none" w:sz="0" w:space="0" w:color="auto"/>
        <w:right w:val="none" w:sz="0" w:space="0" w:color="auto"/>
      </w:divBdr>
    </w:div>
    <w:div w:id="2140683625">
      <w:marLeft w:val="0"/>
      <w:marRight w:val="0"/>
      <w:marTop w:val="0"/>
      <w:marBottom w:val="0"/>
      <w:divBdr>
        <w:top w:val="none" w:sz="0" w:space="0" w:color="auto"/>
        <w:left w:val="none" w:sz="0" w:space="0" w:color="auto"/>
        <w:bottom w:val="none" w:sz="0" w:space="0" w:color="auto"/>
        <w:right w:val="none" w:sz="0" w:space="0" w:color="auto"/>
      </w:divBdr>
    </w:div>
    <w:div w:id="2140683626">
      <w:marLeft w:val="0"/>
      <w:marRight w:val="0"/>
      <w:marTop w:val="0"/>
      <w:marBottom w:val="0"/>
      <w:divBdr>
        <w:top w:val="none" w:sz="0" w:space="0" w:color="auto"/>
        <w:left w:val="none" w:sz="0" w:space="0" w:color="auto"/>
        <w:bottom w:val="none" w:sz="0" w:space="0" w:color="auto"/>
        <w:right w:val="none" w:sz="0" w:space="0" w:color="auto"/>
      </w:divBdr>
    </w:div>
    <w:div w:id="2140683627">
      <w:marLeft w:val="0"/>
      <w:marRight w:val="0"/>
      <w:marTop w:val="0"/>
      <w:marBottom w:val="0"/>
      <w:divBdr>
        <w:top w:val="none" w:sz="0" w:space="0" w:color="auto"/>
        <w:left w:val="none" w:sz="0" w:space="0" w:color="auto"/>
        <w:bottom w:val="none" w:sz="0" w:space="0" w:color="auto"/>
        <w:right w:val="none" w:sz="0" w:space="0" w:color="auto"/>
      </w:divBdr>
    </w:div>
    <w:div w:id="2140683628">
      <w:marLeft w:val="0"/>
      <w:marRight w:val="0"/>
      <w:marTop w:val="0"/>
      <w:marBottom w:val="0"/>
      <w:divBdr>
        <w:top w:val="none" w:sz="0" w:space="0" w:color="auto"/>
        <w:left w:val="none" w:sz="0" w:space="0" w:color="auto"/>
        <w:bottom w:val="none" w:sz="0" w:space="0" w:color="auto"/>
        <w:right w:val="none" w:sz="0" w:space="0" w:color="auto"/>
      </w:divBdr>
    </w:div>
    <w:div w:id="2140683629">
      <w:marLeft w:val="0"/>
      <w:marRight w:val="0"/>
      <w:marTop w:val="0"/>
      <w:marBottom w:val="0"/>
      <w:divBdr>
        <w:top w:val="none" w:sz="0" w:space="0" w:color="auto"/>
        <w:left w:val="none" w:sz="0" w:space="0" w:color="auto"/>
        <w:bottom w:val="none" w:sz="0" w:space="0" w:color="auto"/>
        <w:right w:val="none" w:sz="0" w:space="0" w:color="auto"/>
      </w:divBdr>
    </w:div>
    <w:div w:id="2140683630">
      <w:marLeft w:val="0"/>
      <w:marRight w:val="0"/>
      <w:marTop w:val="0"/>
      <w:marBottom w:val="0"/>
      <w:divBdr>
        <w:top w:val="none" w:sz="0" w:space="0" w:color="auto"/>
        <w:left w:val="none" w:sz="0" w:space="0" w:color="auto"/>
        <w:bottom w:val="none" w:sz="0" w:space="0" w:color="auto"/>
        <w:right w:val="none" w:sz="0" w:space="0" w:color="auto"/>
      </w:divBdr>
    </w:div>
    <w:div w:id="2140683631">
      <w:marLeft w:val="0"/>
      <w:marRight w:val="0"/>
      <w:marTop w:val="0"/>
      <w:marBottom w:val="0"/>
      <w:divBdr>
        <w:top w:val="none" w:sz="0" w:space="0" w:color="auto"/>
        <w:left w:val="none" w:sz="0" w:space="0" w:color="auto"/>
        <w:bottom w:val="none" w:sz="0" w:space="0" w:color="auto"/>
        <w:right w:val="none" w:sz="0" w:space="0" w:color="auto"/>
      </w:divBdr>
    </w:div>
    <w:div w:id="2140683632">
      <w:marLeft w:val="0"/>
      <w:marRight w:val="0"/>
      <w:marTop w:val="0"/>
      <w:marBottom w:val="0"/>
      <w:divBdr>
        <w:top w:val="none" w:sz="0" w:space="0" w:color="auto"/>
        <w:left w:val="none" w:sz="0" w:space="0" w:color="auto"/>
        <w:bottom w:val="none" w:sz="0" w:space="0" w:color="auto"/>
        <w:right w:val="none" w:sz="0" w:space="0" w:color="auto"/>
      </w:divBdr>
    </w:div>
    <w:div w:id="2140683633">
      <w:marLeft w:val="0"/>
      <w:marRight w:val="0"/>
      <w:marTop w:val="0"/>
      <w:marBottom w:val="0"/>
      <w:divBdr>
        <w:top w:val="none" w:sz="0" w:space="0" w:color="auto"/>
        <w:left w:val="none" w:sz="0" w:space="0" w:color="auto"/>
        <w:bottom w:val="none" w:sz="0" w:space="0" w:color="auto"/>
        <w:right w:val="none" w:sz="0" w:space="0" w:color="auto"/>
      </w:divBdr>
    </w:div>
    <w:div w:id="2140683634">
      <w:marLeft w:val="0"/>
      <w:marRight w:val="0"/>
      <w:marTop w:val="0"/>
      <w:marBottom w:val="0"/>
      <w:divBdr>
        <w:top w:val="none" w:sz="0" w:space="0" w:color="auto"/>
        <w:left w:val="none" w:sz="0" w:space="0" w:color="auto"/>
        <w:bottom w:val="none" w:sz="0" w:space="0" w:color="auto"/>
        <w:right w:val="none" w:sz="0" w:space="0" w:color="auto"/>
      </w:divBdr>
    </w:div>
    <w:div w:id="2140683635">
      <w:marLeft w:val="0"/>
      <w:marRight w:val="0"/>
      <w:marTop w:val="0"/>
      <w:marBottom w:val="0"/>
      <w:divBdr>
        <w:top w:val="none" w:sz="0" w:space="0" w:color="auto"/>
        <w:left w:val="none" w:sz="0" w:space="0" w:color="auto"/>
        <w:bottom w:val="none" w:sz="0" w:space="0" w:color="auto"/>
        <w:right w:val="none" w:sz="0" w:space="0" w:color="auto"/>
      </w:divBdr>
    </w:div>
    <w:div w:id="2140683636">
      <w:marLeft w:val="0"/>
      <w:marRight w:val="0"/>
      <w:marTop w:val="0"/>
      <w:marBottom w:val="0"/>
      <w:divBdr>
        <w:top w:val="none" w:sz="0" w:space="0" w:color="auto"/>
        <w:left w:val="none" w:sz="0" w:space="0" w:color="auto"/>
        <w:bottom w:val="none" w:sz="0" w:space="0" w:color="auto"/>
        <w:right w:val="none" w:sz="0" w:space="0" w:color="auto"/>
      </w:divBdr>
    </w:div>
    <w:div w:id="2140683637">
      <w:marLeft w:val="0"/>
      <w:marRight w:val="0"/>
      <w:marTop w:val="0"/>
      <w:marBottom w:val="0"/>
      <w:divBdr>
        <w:top w:val="none" w:sz="0" w:space="0" w:color="auto"/>
        <w:left w:val="none" w:sz="0" w:space="0" w:color="auto"/>
        <w:bottom w:val="none" w:sz="0" w:space="0" w:color="auto"/>
        <w:right w:val="none" w:sz="0" w:space="0" w:color="auto"/>
      </w:divBdr>
    </w:div>
    <w:div w:id="2140683638">
      <w:marLeft w:val="0"/>
      <w:marRight w:val="0"/>
      <w:marTop w:val="0"/>
      <w:marBottom w:val="0"/>
      <w:divBdr>
        <w:top w:val="none" w:sz="0" w:space="0" w:color="auto"/>
        <w:left w:val="none" w:sz="0" w:space="0" w:color="auto"/>
        <w:bottom w:val="none" w:sz="0" w:space="0" w:color="auto"/>
        <w:right w:val="none" w:sz="0" w:space="0" w:color="auto"/>
      </w:divBdr>
    </w:div>
    <w:div w:id="2140683639">
      <w:marLeft w:val="0"/>
      <w:marRight w:val="0"/>
      <w:marTop w:val="0"/>
      <w:marBottom w:val="0"/>
      <w:divBdr>
        <w:top w:val="none" w:sz="0" w:space="0" w:color="auto"/>
        <w:left w:val="none" w:sz="0" w:space="0" w:color="auto"/>
        <w:bottom w:val="none" w:sz="0" w:space="0" w:color="auto"/>
        <w:right w:val="none" w:sz="0" w:space="0" w:color="auto"/>
      </w:divBdr>
    </w:div>
    <w:div w:id="2140683640">
      <w:marLeft w:val="0"/>
      <w:marRight w:val="0"/>
      <w:marTop w:val="0"/>
      <w:marBottom w:val="0"/>
      <w:divBdr>
        <w:top w:val="none" w:sz="0" w:space="0" w:color="auto"/>
        <w:left w:val="none" w:sz="0" w:space="0" w:color="auto"/>
        <w:bottom w:val="none" w:sz="0" w:space="0" w:color="auto"/>
        <w:right w:val="none" w:sz="0" w:space="0" w:color="auto"/>
      </w:divBdr>
    </w:div>
    <w:div w:id="2140683641">
      <w:marLeft w:val="0"/>
      <w:marRight w:val="0"/>
      <w:marTop w:val="0"/>
      <w:marBottom w:val="0"/>
      <w:divBdr>
        <w:top w:val="none" w:sz="0" w:space="0" w:color="auto"/>
        <w:left w:val="none" w:sz="0" w:space="0" w:color="auto"/>
        <w:bottom w:val="none" w:sz="0" w:space="0" w:color="auto"/>
        <w:right w:val="none" w:sz="0" w:space="0" w:color="auto"/>
      </w:divBdr>
    </w:div>
    <w:div w:id="2140683642">
      <w:marLeft w:val="0"/>
      <w:marRight w:val="0"/>
      <w:marTop w:val="0"/>
      <w:marBottom w:val="0"/>
      <w:divBdr>
        <w:top w:val="none" w:sz="0" w:space="0" w:color="auto"/>
        <w:left w:val="none" w:sz="0" w:space="0" w:color="auto"/>
        <w:bottom w:val="none" w:sz="0" w:space="0" w:color="auto"/>
        <w:right w:val="none" w:sz="0" w:space="0" w:color="auto"/>
      </w:divBdr>
    </w:div>
    <w:div w:id="2140683643">
      <w:marLeft w:val="0"/>
      <w:marRight w:val="0"/>
      <w:marTop w:val="0"/>
      <w:marBottom w:val="0"/>
      <w:divBdr>
        <w:top w:val="none" w:sz="0" w:space="0" w:color="auto"/>
        <w:left w:val="none" w:sz="0" w:space="0" w:color="auto"/>
        <w:bottom w:val="none" w:sz="0" w:space="0" w:color="auto"/>
        <w:right w:val="none" w:sz="0" w:space="0" w:color="auto"/>
      </w:divBdr>
    </w:div>
    <w:div w:id="2140683644">
      <w:marLeft w:val="0"/>
      <w:marRight w:val="0"/>
      <w:marTop w:val="0"/>
      <w:marBottom w:val="0"/>
      <w:divBdr>
        <w:top w:val="none" w:sz="0" w:space="0" w:color="auto"/>
        <w:left w:val="none" w:sz="0" w:space="0" w:color="auto"/>
        <w:bottom w:val="none" w:sz="0" w:space="0" w:color="auto"/>
        <w:right w:val="none" w:sz="0" w:space="0" w:color="auto"/>
      </w:divBdr>
    </w:div>
    <w:div w:id="2140683645">
      <w:marLeft w:val="0"/>
      <w:marRight w:val="0"/>
      <w:marTop w:val="0"/>
      <w:marBottom w:val="0"/>
      <w:divBdr>
        <w:top w:val="none" w:sz="0" w:space="0" w:color="auto"/>
        <w:left w:val="none" w:sz="0" w:space="0" w:color="auto"/>
        <w:bottom w:val="none" w:sz="0" w:space="0" w:color="auto"/>
        <w:right w:val="none" w:sz="0" w:space="0" w:color="auto"/>
      </w:divBdr>
    </w:div>
    <w:div w:id="2140683646">
      <w:marLeft w:val="0"/>
      <w:marRight w:val="0"/>
      <w:marTop w:val="0"/>
      <w:marBottom w:val="0"/>
      <w:divBdr>
        <w:top w:val="none" w:sz="0" w:space="0" w:color="auto"/>
        <w:left w:val="none" w:sz="0" w:space="0" w:color="auto"/>
        <w:bottom w:val="none" w:sz="0" w:space="0" w:color="auto"/>
        <w:right w:val="none" w:sz="0" w:space="0" w:color="auto"/>
      </w:divBdr>
    </w:div>
    <w:div w:id="2140683647">
      <w:marLeft w:val="0"/>
      <w:marRight w:val="0"/>
      <w:marTop w:val="0"/>
      <w:marBottom w:val="0"/>
      <w:divBdr>
        <w:top w:val="none" w:sz="0" w:space="0" w:color="auto"/>
        <w:left w:val="none" w:sz="0" w:space="0" w:color="auto"/>
        <w:bottom w:val="none" w:sz="0" w:space="0" w:color="auto"/>
        <w:right w:val="none" w:sz="0" w:space="0" w:color="auto"/>
      </w:divBdr>
    </w:div>
    <w:div w:id="2140683648">
      <w:marLeft w:val="0"/>
      <w:marRight w:val="0"/>
      <w:marTop w:val="0"/>
      <w:marBottom w:val="0"/>
      <w:divBdr>
        <w:top w:val="none" w:sz="0" w:space="0" w:color="auto"/>
        <w:left w:val="none" w:sz="0" w:space="0" w:color="auto"/>
        <w:bottom w:val="none" w:sz="0" w:space="0" w:color="auto"/>
        <w:right w:val="none" w:sz="0" w:space="0" w:color="auto"/>
      </w:divBdr>
    </w:div>
    <w:div w:id="2140683649">
      <w:marLeft w:val="0"/>
      <w:marRight w:val="0"/>
      <w:marTop w:val="0"/>
      <w:marBottom w:val="0"/>
      <w:divBdr>
        <w:top w:val="none" w:sz="0" w:space="0" w:color="auto"/>
        <w:left w:val="none" w:sz="0" w:space="0" w:color="auto"/>
        <w:bottom w:val="none" w:sz="0" w:space="0" w:color="auto"/>
        <w:right w:val="none" w:sz="0" w:space="0" w:color="auto"/>
      </w:divBdr>
    </w:div>
    <w:div w:id="2140683650">
      <w:marLeft w:val="0"/>
      <w:marRight w:val="0"/>
      <w:marTop w:val="0"/>
      <w:marBottom w:val="0"/>
      <w:divBdr>
        <w:top w:val="none" w:sz="0" w:space="0" w:color="auto"/>
        <w:left w:val="none" w:sz="0" w:space="0" w:color="auto"/>
        <w:bottom w:val="none" w:sz="0" w:space="0" w:color="auto"/>
        <w:right w:val="none" w:sz="0" w:space="0" w:color="auto"/>
      </w:divBdr>
    </w:div>
    <w:div w:id="2140683651">
      <w:marLeft w:val="0"/>
      <w:marRight w:val="0"/>
      <w:marTop w:val="0"/>
      <w:marBottom w:val="0"/>
      <w:divBdr>
        <w:top w:val="none" w:sz="0" w:space="0" w:color="auto"/>
        <w:left w:val="none" w:sz="0" w:space="0" w:color="auto"/>
        <w:bottom w:val="none" w:sz="0" w:space="0" w:color="auto"/>
        <w:right w:val="none" w:sz="0" w:space="0" w:color="auto"/>
      </w:divBdr>
    </w:div>
    <w:div w:id="2140683652">
      <w:marLeft w:val="0"/>
      <w:marRight w:val="0"/>
      <w:marTop w:val="0"/>
      <w:marBottom w:val="0"/>
      <w:divBdr>
        <w:top w:val="none" w:sz="0" w:space="0" w:color="auto"/>
        <w:left w:val="none" w:sz="0" w:space="0" w:color="auto"/>
        <w:bottom w:val="none" w:sz="0" w:space="0" w:color="auto"/>
        <w:right w:val="none" w:sz="0" w:space="0" w:color="auto"/>
      </w:divBdr>
    </w:div>
    <w:div w:id="2140683653">
      <w:marLeft w:val="0"/>
      <w:marRight w:val="0"/>
      <w:marTop w:val="0"/>
      <w:marBottom w:val="0"/>
      <w:divBdr>
        <w:top w:val="none" w:sz="0" w:space="0" w:color="auto"/>
        <w:left w:val="none" w:sz="0" w:space="0" w:color="auto"/>
        <w:bottom w:val="none" w:sz="0" w:space="0" w:color="auto"/>
        <w:right w:val="none" w:sz="0" w:space="0" w:color="auto"/>
      </w:divBdr>
    </w:div>
    <w:div w:id="2140683654">
      <w:marLeft w:val="0"/>
      <w:marRight w:val="0"/>
      <w:marTop w:val="0"/>
      <w:marBottom w:val="0"/>
      <w:divBdr>
        <w:top w:val="none" w:sz="0" w:space="0" w:color="auto"/>
        <w:left w:val="none" w:sz="0" w:space="0" w:color="auto"/>
        <w:bottom w:val="none" w:sz="0" w:space="0" w:color="auto"/>
        <w:right w:val="none" w:sz="0" w:space="0" w:color="auto"/>
      </w:divBdr>
    </w:div>
    <w:div w:id="2140683655">
      <w:marLeft w:val="0"/>
      <w:marRight w:val="0"/>
      <w:marTop w:val="0"/>
      <w:marBottom w:val="0"/>
      <w:divBdr>
        <w:top w:val="none" w:sz="0" w:space="0" w:color="auto"/>
        <w:left w:val="none" w:sz="0" w:space="0" w:color="auto"/>
        <w:bottom w:val="none" w:sz="0" w:space="0" w:color="auto"/>
        <w:right w:val="none" w:sz="0" w:space="0" w:color="auto"/>
      </w:divBdr>
    </w:div>
    <w:div w:id="2140683656">
      <w:marLeft w:val="0"/>
      <w:marRight w:val="0"/>
      <w:marTop w:val="0"/>
      <w:marBottom w:val="0"/>
      <w:divBdr>
        <w:top w:val="none" w:sz="0" w:space="0" w:color="auto"/>
        <w:left w:val="none" w:sz="0" w:space="0" w:color="auto"/>
        <w:bottom w:val="none" w:sz="0" w:space="0" w:color="auto"/>
        <w:right w:val="none" w:sz="0" w:space="0" w:color="auto"/>
      </w:divBdr>
    </w:div>
    <w:div w:id="2140683657">
      <w:marLeft w:val="0"/>
      <w:marRight w:val="0"/>
      <w:marTop w:val="0"/>
      <w:marBottom w:val="0"/>
      <w:divBdr>
        <w:top w:val="none" w:sz="0" w:space="0" w:color="auto"/>
        <w:left w:val="none" w:sz="0" w:space="0" w:color="auto"/>
        <w:bottom w:val="none" w:sz="0" w:space="0" w:color="auto"/>
        <w:right w:val="none" w:sz="0" w:space="0" w:color="auto"/>
      </w:divBdr>
    </w:div>
    <w:div w:id="2140683658">
      <w:marLeft w:val="0"/>
      <w:marRight w:val="0"/>
      <w:marTop w:val="0"/>
      <w:marBottom w:val="0"/>
      <w:divBdr>
        <w:top w:val="none" w:sz="0" w:space="0" w:color="auto"/>
        <w:left w:val="none" w:sz="0" w:space="0" w:color="auto"/>
        <w:bottom w:val="none" w:sz="0" w:space="0" w:color="auto"/>
        <w:right w:val="none" w:sz="0" w:space="0" w:color="auto"/>
      </w:divBdr>
    </w:div>
    <w:div w:id="2140683659">
      <w:marLeft w:val="0"/>
      <w:marRight w:val="0"/>
      <w:marTop w:val="0"/>
      <w:marBottom w:val="0"/>
      <w:divBdr>
        <w:top w:val="none" w:sz="0" w:space="0" w:color="auto"/>
        <w:left w:val="none" w:sz="0" w:space="0" w:color="auto"/>
        <w:bottom w:val="none" w:sz="0" w:space="0" w:color="auto"/>
        <w:right w:val="none" w:sz="0" w:space="0" w:color="auto"/>
      </w:divBdr>
    </w:div>
    <w:div w:id="2140683660">
      <w:marLeft w:val="0"/>
      <w:marRight w:val="0"/>
      <w:marTop w:val="0"/>
      <w:marBottom w:val="0"/>
      <w:divBdr>
        <w:top w:val="none" w:sz="0" w:space="0" w:color="auto"/>
        <w:left w:val="none" w:sz="0" w:space="0" w:color="auto"/>
        <w:bottom w:val="none" w:sz="0" w:space="0" w:color="auto"/>
        <w:right w:val="none" w:sz="0" w:space="0" w:color="auto"/>
      </w:divBdr>
    </w:div>
    <w:div w:id="2140683661">
      <w:marLeft w:val="0"/>
      <w:marRight w:val="0"/>
      <w:marTop w:val="0"/>
      <w:marBottom w:val="0"/>
      <w:divBdr>
        <w:top w:val="none" w:sz="0" w:space="0" w:color="auto"/>
        <w:left w:val="none" w:sz="0" w:space="0" w:color="auto"/>
        <w:bottom w:val="none" w:sz="0" w:space="0" w:color="auto"/>
        <w:right w:val="none" w:sz="0" w:space="0" w:color="auto"/>
      </w:divBdr>
    </w:div>
    <w:div w:id="2140683662">
      <w:marLeft w:val="0"/>
      <w:marRight w:val="0"/>
      <w:marTop w:val="0"/>
      <w:marBottom w:val="0"/>
      <w:divBdr>
        <w:top w:val="none" w:sz="0" w:space="0" w:color="auto"/>
        <w:left w:val="none" w:sz="0" w:space="0" w:color="auto"/>
        <w:bottom w:val="none" w:sz="0" w:space="0" w:color="auto"/>
        <w:right w:val="none" w:sz="0" w:space="0" w:color="auto"/>
      </w:divBdr>
    </w:div>
    <w:div w:id="2140683663">
      <w:marLeft w:val="0"/>
      <w:marRight w:val="0"/>
      <w:marTop w:val="0"/>
      <w:marBottom w:val="0"/>
      <w:divBdr>
        <w:top w:val="none" w:sz="0" w:space="0" w:color="auto"/>
        <w:left w:val="none" w:sz="0" w:space="0" w:color="auto"/>
        <w:bottom w:val="none" w:sz="0" w:space="0" w:color="auto"/>
        <w:right w:val="none" w:sz="0" w:space="0" w:color="auto"/>
      </w:divBdr>
    </w:div>
    <w:div w:id="2140683664">
      <w:marLeft w:val="0"/>
      <w:marRight w:val="0"/>
      <w:marTop w:val="0"/>
      <w:marBottom w:val="0"/>
      <w:divBdr>
        <w:top w:val="none" w:sz="0" w:space="0" w:color="auto"/>
        <w:left w:val="none" w:sz="0" w:space="0" w:color="auto"/>
        <w:bottom w:val="none" w:sz="0" w:space="0" w:color="auto"/>
        <w:right w:val="none" w:sz="0" w:space="0" w:color="auto"/>
      </w:divBdr>
    </w:div>
    <w:div w:id="2140683665">
      <w:marLeft w:val="0"/>
      <w:marRight w:val="0"/>
      <w:marTop w:val="0"/>
      <w:marBottom w:val="0"/>
      <w:divBdr>
        <w:top w:val="none" w:sz="0" w:space="0" w:color="auto"/>
        <w:left w:val="none" w:sz="0" w:space="0" w:color="auto"/>
        <w:bottom w:val="none" w:sz="0" w:space="0" w:color="auto"/>
        <w:right w:val="none" w:sz="0" w:space="0" w:color="auto"/>
      </w:divBdr>
    </w:div>
    <w:div w:id="2140683666">
      <w:marLeft w:val="0"/>
      <w:marRight w:val="0"/>
      <w:marTop w:val="0"/>
      <w:marBottom w:val="0"/>
      <w:divBdr>
        <w:top w:val="none" w:sz="0" w:space="0" w:color="auto"/>
        <w:left w:val="none" w:sz="0" w:space="0" w:color="auto"/>
        <w:bottom w:val="none" w:sz="0" w:space="0" w:color="auto"/>
        <w:right w:val="none" w:sz="0" w:space="0" w:color="auto"/>
      </w:divBdr>
    </w:div>
    <w:div w:id="2140683667">
      <w:marLeft w:val="0"/>
      <w:marRight w:val="0"/>
      <w:marTop w:val="0"/>
      <w:marBottom w:val="0"/>
      <w:divBdr>
        <w:top w:val="none" w:sz="0" w:space="0" w:color="auto"/>
        <w:left w:val="none" w:sz="0" w:space="0" w:color="auto"/>
        <w:bottom w:val="none" w:sz="0" w:space="0" w:color="auto"/>
        <w:right w:val="none" w:sz="0" w:space="0" w:color="auto"/>
      </w:divBdr>
    </w:div>
    <w:div w:id="2140683668">
      <w:marLeft w:val="0"/>
      <w:marRight w:val="0"/>
      <w:marTop w:val="0"/>
      <w:marBottom w:val="0"/>
      <w:divBdr>
        <w:top w:val="none" w:sz="0" w:space="0" w:color="auto"/>
        <w:left w:val="none" w:sz="0" w:space="0" w:color="auto"/>
        <w:bottom w:val="none" w:sz="0" w:space="0" w:color="auto"/>
        <w:right w:val="none" w:sz="0" w:space="0" w:color="auto"/>
      </w:divBdr>
    </w:div>
    <w:div w:id="21406836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uri.marinets@rescue.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ri.marinets@rescue.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lnhktallinn.menetlus@kohus.ee" TargetMode="External"/><Relationship Id="rId5" Type="http://schemas.openxmlformats.org/officeDocument/2006/relationships/webSettings" Target="webSettings.xml"/><Relationship Id="rId15" Type="http://schemas.openxmlformats.org/officeDocument/2006/relationships/hyperlink" Target="mailto:sbogdanova62@gmail.com" TargetMode="External"/><Relationship Id="rId10" Type="http://schemas.openxmlformats.org/officeDocument/2006/relationships/hyperlink" Target="mailto:rescue@rescue.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stangu52kt@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M_yldplank_T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377A88C-A653-40F1-BEBA-FA45A97C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M_yldplank_TNR.dotx</Template>
  <TotalTime>173</TotalTime>
  <Pages>6</Pages>
  <Words>2594</Words>
  <Characters>15050</Characters>
  <Application>Microsoft Office Word</Application>
  <DocSecurity>0</DocSecurity>
  <Lines>125</Lines>
  <Paragraphs>35</Paragraphs>
  <ScaleCrop>false</ScaleCrop>
  <HeadingPairs>
    <vt:vector size="2" baseType="variant">
      <vt:variant>
        <vt:lpstr>Pealkiri</vt:lpstr>
      </vt:variant>
      <vt:variant>
        <vt:i4>1</vt:i4>
      </vt:variant>
    </vt:vector>
  </HeadingPairs>
  <TitlesOfParts>
    <vt:vector size="1" baseType="lpstr">
      <vt:lpstr/>
    </vt:vector>
  </TitlesOfParts>
  <Company>PPA</Company>
  <LinksUpToDate>false</LinksUpToDate>
  <CharactersWithSpaces>17609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Juri Marinets</cp:lastModifiedBy>
  <cp:revision>174</cp:revision>
  <cp:lastPrinted>2014-04-02T13:57:00Z</cp:lastPrinted>
  <dcterms:created xsi:type="dcterms:W3CDTF">2017-06-09T07:14:00Z</dcterms:created>
  <dcterms:modified xsi:type="dcterms:W3CDTF">2018-09-03T12:39:00Z</dcterms:modified>
</cp:coreProperties>
</file>